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</w:r>
    </w:p>
    <w:p>
      <w:pPr>
        <w:pStyle w:val="Normal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АЛЬ-ФАРАБИ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русской филологии и мировой литературы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  <w:t>ПРОГРАММА ИТОГОВОГО КОНТРОЛЯ</w:t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>
      <w:pPr>
        <w:pStyle w:val="Normal"/>
        <w:jc w:val="center"/>
        <w:rPr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>ID</w:t>
      </w:r>
      <w:r>
        <w:rPr>
          <w:b/>
          <w:sz w:val="24"/>
          <w:szCs w:val="24"/>
        </w:rPr>
        <w:t xml:space="preserve"> 83719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«Казахский (русский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язык»</w:t>
      </w:r>
    </w:p>
    <w:p>
      <w:pPr>
        <w:pStyle w:val="Normal"/>
        <w:ind w:left="851" w:hanging="0"/>
        <w:rPr>
          <w:sz w:val="24"/>
          <w:szCs w:val="24"/>
        </w:rPr>
      </w:pPr>
      <w:r>
        <w:rPr>
          <w:bCs/>
          <w:sz w:val="24"/>
          <w:szCs w:val="24"/>
          <w:lang w:val="kk-KZ"/>
        </w:rPr>
        <w:t xml:space="preserve">                                                       </w:t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851" w:hanging="0"/>
        <w:contextualSpacing/>
        <w:mirrorIndents/>
        <w:jc w:val="center"/>
        <w:rPr>
          <w:i/>
          <w:i/>
          <w:iCs/>
          <w:sz w:val="24"/>
          <w:szCs w:val="24"/>
        </w:rPr>
      </w:pPr>
      <w:r>
        <w:rPr>
          <w:sz w:val="24"/>
          <w:szCs w:val="24"/>
          <w:lang w:val="kk-KZ"/>
        </w:rPr>
        <w:t xml:space="preserve">Образовательная программа </w:t>
      </w:r>
      <w:r>
        <w:rPr>
          <w:b/>
          <w:bCs/>
          <w:i/>
          <w:iCs/>
          <w:kern w:val="2"/>
          <w:sz w:val="24"/>
          <w:szCs w:val="24"/>
          <w:lang w:val="kk-KZ" w:eastAsia="ru-RU"/>
        </w:rPr>
        <w:t>«6B4103 Экономика»</w:t>
      </w:r>
    </w:p>
    <w:p>
      <w:pPr>
        <w:pStyle w:val="Normal"/>
        <w:spacing w:before="0" w:after="0"/>
        <w:ind w:left="851" w:hanging="0"/>
        <w:contextualSpacing/>
        <w:mirrorIndents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</w:r>
    </w:p>
    <w:p>
      <w:pPr>
        <w:pStyle w:val="Normal"/>
        <w:spacing w:before="0" w:after="0"/>
        <w:ind w:left="851" w:hanging="0"/>
        <w:contextualSpacing/>
        <w:mirrorIndents/>
        <w:jc w:val="center"/>
        <w:rPr>
          <w:sz w:val="24"/>
          <w:szCs w:val="24"/>
        </w:rPr>
      </w:pPr>
      <w:r>
        <w:rPr>
          <w:sz w:val="24"/>
          <w:szCs w:val="24"/>
        </w:rPr>
        <w:t>Уровень обучения: бакалавриат</w:t>
      </w:r>
    </w:p>
    <w:p>
      <w:pPr>
        <w:pStyle w:val="Normal"/>
        <w:ind w:left="85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Курс – </w:t>
      </w:r>
      <w:r>
        <w:rPr>
          <w:sz w:val="24"/>
          <w:szCs w:val="24"/>
          <w:lang w:val="kk-KZ"/>
        </w:rPr>
        <w:t>1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Семестр – 2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Количество кредитов – 3(5)</w:t>
      </w:r>
    </w:p>
    <w:p>
      <w:pPr>
        <w:pStyle w:val="Normal"/>
        <w:spacing w:before="0" w:after="0"/>
        <w:ind w:left="851" w:hanging="0"/>
        <w:contextualSpacing/>
        <w:mirrorIndents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ind w:left="851" w:hanging="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2"/>
        <w:spacing w:before="0" w:after="0"/>
        <w:ind w:left="0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Алматы 2024</w:t>
      </w:r>
    </w:p>
    <w:p>
      <w:pPr>
        <w:pStyle w:val="Style22"/>
        <w:spacing w:before="0" w:after="0"/>
        <w:ind w:left="0" w:hanging="0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</w:r>
    </w:p>
    <w:p>
      <w:pPr>
        <w:pStyle w:val="ListParagraph"/>
        <w:tabs>
          <w:tab w:val="clear" w:pos="708"/>
          <w:tab w:val="left" w:pos="3665" w:leader="none"/>
        </w:tabs>
        <w:ind w:left="0" w:hanging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</w:r>
    </w:p>
    <w:p>
      <w:pPr>
        <w:pStyle w:val="ListParagraph"/>
        <w:tabs>
          <w:tab w:val="clear" w:pos="708"/>
          <w:tab w:val="left" w:pos="3665" w:leader="none"/>
        </w:tabs>
        <w:ind w:left="0" w:hanging="0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3420" w:leader="none"/>
        </w:tabs>
        <w:ind w:firstLine="567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  <w:t>Программу итогового экзамена по дисциплине составила Зуева Н.Ю., к. филол. наук, доцент.</w:t>
      </w:r>
    </w:p>
    <w:p>
      <w:pPr>
        <w:pStyle w:val="Normal"/>
        <w:tabs>
          <w:tab w:val="clear" w:pos="708"/>
          <w:tab w:val="left" w:pos="3420" w:leader="none"/>
        </w:tabs>
        <w:ind w:firstLine="567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firstLine="567"/>
        <w:rPr>
          <w:bCs/>
          <w:color w:val="FF0000"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  <w:t xml:space="preserve">Программа итогового экзамена по дисциплине Казахский (русский) язык разработана на основе Основной учебной программы по образовательной программе </w:t>
      </w:r>
      <w:r>
        <w:rPr>
          <w:b/>
          <w:bCs/>
          <w:i/>
          <w:iCs/>
          <w:kern w:val="2"/>
          <w:sz w:val="24"/>
          <w:szCs w:val="24"/>
          <w:lang w:val="kk-KZ" w:eastAsia="ru-RU"/>
        </w:rPr>
        <w:t>«6B4103 Экономика»</w:t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color w:val="FF0000"/>
          <w:kern w:val="2"/>
          <w:sz w:val="24"/>
          <w:szCs w:val="24"/>
          <w:lang w:val="kk-KZ" w:eastAsia="ru-RU"/>
        </w:rPr>
      </w:pPr>
      <w:r>
        <w:rPr>
          <w:bCs/>
          <w:color w:val="FF0000"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firstLine="567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  <w:t xml:space="preserve">Рассмотрено и рекомендовано на заседании кафедры Русской филологии и мировой литературы, </w:t>
      </w:r>
    </w:p>
    <w:p>
      <w:pPr>
        <w:pStyle w:val="Normal"/>
        <w:tabs>
          <w:tab w:val="clear" w:pos="708"/>
          <w:tab w:val="left" w:pos="3420" w:leader="none"/>
        </w:tabs>
        <w:ind w:firstLine="567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  <w:t>Протокол № ____, ________ 2023 г.</w:t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sz w:val="24"/>
          <w:szCs w:val="24"/>
          <w:lang w:val="kk-KZ" w:eastAsia="ru-RU"/>
        </w:rPr>
      </w:pPr>
      <w:r>
        <w:rPr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firstLine="567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  <w:t>Заведующий кафедрой _____________________ К.О. Таттимбетова</w:t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Cs/>
          <w:kern w:val="2"/>
          <w:sz w:val="24"/>
          <w:szCs w:val="24"/>
          <w:lang w:val="kk-KZ" w:eastAsia="ru-RU"/>
        </w:rPr>
      </w:pPr>
      <w:r>
        <w:rPr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ind w:left="709" w:hanging="0"/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3420" w:leader="none"/>
        </w:tabs>
        <w:jc w:val="center"/>
        <w:rPr>
          <w:b/>
          <w:bCs/>
          <w:kern w:val="2"/>
          <w:sz w:val="24"/>
          <w:szCs w:val="24"/>
          <w:lang w:val="kk-KZ" w:eastAsia="ru-RU"/>
        </w:rPr>
      </w:pPr>
      <w:r>
        <w:rPr>
          <w:b/>
          <w:bCs/>
          <w:kern w:val="2"/>
          <w:sz w:val="24"/>
          <w:szCs w:val="24"/>
          <w:lang w:val="kk-KZ" w:eastAsia="ru-RU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ТЕМАТИЧЕСКАЯ ПРОГРАММА ДИСЦИПЛИНЫ</w:t>
      </w:r>
    </w:p>
    <w:p>
      <w:pPr>
        <w:pStyle w:val="Normal"/>
        <w:tabs>
          <w:tab w:val="clear" w:pos="708"/>
          <w:tab w:val="left" w:pos="1208" w:leader="none"/>
        </w:tabs>
        <w:ind w:left="851" w:hanging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sz w:val="24"/>
          <w:szCs w:val="24"/>
        </w:rPr>
      </w:pPr>
      <w:bookmarkStart w:id="0" w:name="_Hlk150210184"/>
      <w:bookmarkEnd w:id="0"/>
      <w:r>
        <w:rPr>
          <w:b/>
          <w:sz w:val="24"/>
          <w:szCs w:val="24"/>
        </w:rPr>
        <w:t>Цель дисциплины: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Формировать языковую, речевую и коммуникативную компетенции во всех 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видах речевой деятельности в учебно-профессиональной сфере общения.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Ожидаемые результаты обучения по дисциплине: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/>
      </w:pPr>
      <w:r>
        <w:rPr>
          <w:b/>
        </w:rPr>
        <w:t>РО 1. (Когнитивный): Знать</w:t>
      </w:r>
      <w:r>
        <w:rPr/>
        <w:t xml:space="preserve"> приемы</w:t>
      </w:r>
      <w:r>
        <w:rPr>
          <w:b/>
        </w:rPr>
        <w:t xml:space="preserve"> </w:t>
      </w:r>
      <w:r>
        <w:rPr/>
        <w:t>содержательной и языковой компрессии текста как инс</w:t>
        <w:softHyphen/>
        <w:t>трумента повышения качества чтения; жанры вторичного текста и способы реферативного описания исходного текста; правила оформления</w:t>
      </w:r>
      <w:r>
        <w:rPr>
          <w:sz w:val="20"/>
          <w:szCs w:val="20"/>
        </w:rPr>
        <w:t xml:space="preserve"> </w:t>
      </w:r>
      <w:r>
        <w:rPr/>
        <w:t>отдельных видов</w:t>
      </w:r>
      <w:r>
        <w:rPr>
          <w:b/>
        </w:rPr>
        <w:t xml:space="preserve"> </w:t>
      </w:r>
      <w:r>
        <w:rPr/>
        <w:t xml:space="preserve">текстового материала,  особенности и жанры устной научной коммуникации; модели и стратегии ведения научного диалога; </w:t>
      </w:r>
      <w:r>
        <w:rPr>
          <w:lang w:val="kk-KZ"/>
        </w:rPr>
        <w:t xml:space="preserve">формы проведения учебно-научной дискуссии; особенности языка </w:t>
      </w:r>
      <w:r>
        <w:rPr/>
        <w:t xml:space="preserve"> специальности и профессиональной культуры речи.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/>
      </w:pPr>
      <w:r>
        <w:rPr>
          <w:b/>
        </w:rPr>
        <w:t>РО 2. (Функциональный):</w:t>
      </w:r>
      <w:r>
        <w:rPr/>
        <w:t xml:space="preserve"> Производить компрессию научного текста.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/>
      </w:pPr>
      <w:r>
        <w:rPr>
          <w:b/>
        </w:rPr>
        <w:t xml:space="preserve">РО 3. (Функциональный):  </w:t>
      </w:r>
      <w:r>
        <w:rPr/>
        <w:t>Описывать исходный текст разными способами с помощью стандартных языковых средств.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/>
      </w:pPr>
      <w:r>
        <w:rPr>
          <w:b/>
        </w:rPr>
        <w:t>РО 4. (Функциональный)</w:t>
      </w:r>
      <w:r>
        <w:rPr/>
        <w:t xml:space="preserve"> Строить научный диалог по модели, используя различные стратегии развертывания диалога.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/>
      </w:pPr>
      <w:r>
        <w:rPr>
          <w:b/>
        </w:rPr>
        <w:t>РО 5. (Системный)</w:t>
      </w:r>
      <w:r>
        <w:rPr/>
        <w:t xml:space="preserve"> Составлять план текста различных видов; составлять конспект текста;  составлять реферат и аннотацию; выступать с сообщением на тему своей специальности;   вести учебно-научную дискуссию на заданную тему.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  <w:bookmarkStart w:id="1" w:name="_Hlk150210184"/>
      <w:bookmarkStart w:id="2" w:name="_Hlk150210184"/>
      <w:bookmarkEnd w:id="2"/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темы, изучаемые по дисциплине: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Модуль 1.</w:t>
      </w:r>
      <w:r>
        <w:rPr>
          <w:b/>
        </w:rPr>
        <w:t xml:space="preserve"> Компрессия научного текста.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Основы компрессии научного текста. Основная и дополнительная информации текста. Виды дополнительной информации. Виды компрессии текста-первоисточника. Основные правила компрессии текста. Общепринятые сокращения; содержательные и языковые приёмы компрессии.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val="kk-KZ"/>
        </w:rPr>
        <w:t>План как структурно-содержательный компонент научного текста.</w:t>
      </w:r>
      <w:r>
        <w:rPr>
          <w:sz w:val="20"/>
          <w:szCs w:val="20"/>
        </w:rPr>
        <w:t xml:space="preserve"> Виды плана (назывной, вопросный, тезисный). 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Составление плана текста.</w:t>
      </w:r>
    </w:p>
    <w:p>
      <w:pPr>
        <w:pStyle w:val="Normal"/>
        <w:tabs>
          <w:tab w:val="clear" w:pos="708"/>
          <w:tab w:val="left" w:pos="1276" w:leader="none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Структурные элементы плана. Сложный план. </w:t>
      </w:r>
      <w:r>
        <w:rPr>
          <w:sz w:val="20"/>
          <w:szCs w:val="20"/>
          <w:lang w:val="kk-KZ"/>
        </w:rPr>
        <w:t>Оформление плана с помощью римских и арабских цифр, буквенно-цифровое оформление плана.</w:t>
      </w:r>
      <w:r>
        <w:rPr>
          <w:b/>
          <w:sz w:val="20"/>
          <w:szCs w:val="20"/>
          <w:lang w:val="kk-KZ"/>
        </w:rPr>
        <w:t xml:space="preserve"> 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Конспект. Виды конспекта. Составление конспекта научного текста.</w:t>
      </w:r>
    </w:p>
    <w:p>
      <w:pPr>
        <w:pStyle w:val="Normal"/>
        <w:tabs>
          <w:tab w:val="clear" w:pos="708"/>
          <w:tab w:val="left" w:pos="1276" w:leader="none"/>
        </w:tabs>
        <w:rPr>
          <w:b/>
          <w:sz w:val="20"/>
          <w:szCs w:val="20"/>
          <w:lang w:val="kk-KZ"/>
        </w:rPr>
      </w:pPr>
      <w:r>
        <w:rPr>
          <w:sz w:val="20"/>
          <w:szCs w:val="20"/>
        </w:rPr>
        <w:t>Правила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оформления отдельных видов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текстового материала.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Цитирование. Основные правила оформления цитат. Библиографическое описание. Оформление библиографии по специальности (ссылки, сноски, примечания, выходные данные).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Модуль 2. </w:t>
      </w:r>
      <w:r>
        <w:rPr>
          <w:b/>
        </w:rPr>
        <w:t>Вторичные тексты научного стиля речи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sz w:val="20"/>
          <w:szCs w:val="20"/>
          <w:lang w:val="kk-KZ"/>
        </w:rPr>
      </w:pPr>
      <w:r>
        <w:rPr>
          <w:sz w:val="20"/>
          <w:szCs w:val="20"/>
        </w:rPr>
        <w:t xml:space="preserve">Вторичные тексты научного стиля. Жанры вторичного текста. </w:t>
      </w:r>
      <w:r>
        <w:rPr>
          <w:b/>
          <w:sz w:val="20"/>
          <w:szCs w:val="20"/>
          <w:lang w:val="kk-KZ"/>
        </w:rPr>
        <w:t xml:space="preserve"> 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/>
      </w:pPr>
      <w:r>
        <w:rPr>
          <w:lang w:val="kk-KZ"/>
        </w:rPr>
        <w:t xml:space="preserve">Аннотирование научного текста. </w:t>
      </w:r>
      <w:r>
        <w:rPr/>
        <w:t>Аннотация как жанр вторичного текста. Структура аннотации. Языковые средства оформления аннотации.</w:t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sz w:val="20"/>
          <w:szCs w:val="20"/>
          <w:lang w:val="kk-KZ"/>
        </w:rPr>
        <w:t>Реферирование научного текста.</w:t>
      </w:r>
      <w:r>
        <w:rPr>
          <w:b/>
          <w:sz w:val="20"/>
          <w:szCs w:val="20"/>
          <w:lang w:val="kk-KZ"/>
        </w:rPr>
        <w:t xml:space="preserve"> </w:t>
      </w:r>
      <w:r>
        <w:rPr>
          <w:sz w:val="20"/>
          <w:szCs w:val="20"/>
          <w:lang w:val="kk-KZ"/>
        </w:rPr>
        <w:t xml:space="preserve">Реферат как жанр вторичного текста. </w:t>
      </w:r>
      <w:r>
        <w:rPr>
          <w:sz w:val="20"/>
          <w:szCs w:val="20"/>
        </w:rPr>
        <w:t xml:space="preserve">Виды репродуктивных и продуктивных рефератов. Структура и языковые особенности.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Рецензия. Структура рецензии: характеристика объекта анализа (тема, жанр рецензируемой работы), оценка актуальности, место произведения в творчестве автора, сравнительный анализ с другими аналогичными произведениями, общая оценка работы рецензентом, недостатки и недочеты работы, выводы.</w:t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08"/>
          <w:tab w:val="left" w:pos="1208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Модуль 3. </w:t>
      </w:r>
      <w:r>
        <w:rPr>
          <w:b/>
        </w:rPr>
        <w:t>Устная научная речь</w:t>
      </w:r>
    </w:p>
    <w:p>
      <w:pPr>
        <w:pStyle w:val="Normal"/>
        <w:ind w:firstLine="70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Устная научная речь. Монолог. Диалог. Полилог. Монологическое высказывание в научной речи. Подготовленная научная речь. Спонтанная научная речь. </w:t>
      </w:r>
      <w:r>
        <w:rPr>
          <w:sz w:val="20"/>
          <w:szCs w:val="20"/>
        </w:rPr>
        <w:t>Основы научной и деловой риторики. Риторические навыки и умения.</w:t>
      </w:r>
      <w:r>
        <w:rPr>
          <w:sz w:val="20"/>
          <w:szCs w:val="20"/>
          <w:lang w:val="kk-KZ"/>
        </w:rPr>
        <w:t xml:space="preserve"> Особенности публичного выступления. Правила научной презентации.</w:t>
      </w:r>
    </w:p>
    <w:p>
      <w:pPr>
        <w:pStyle w:val="Normal"/>
        <w:ind w:firstLine="70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Виды диалога и способы его языкового оформления.</w:t>
      </w:r>
      <w:r>
        <w:rPr>
          <w:sz w:val="20"/>
          <w:szCs w:val="20"/>
          <w:lang w:bidi="ru-RU"/>
        </w:rPr>
        <w:t xml:space="preserve"> Модели диалога. Составление научного диалога по модели. </w:t>
      </w:r>
      <w:r>
        <w:rPr>
          <w:sz w:val="20"/>
          <w:szCs w:val="20"/>
          <w:lang w:val="kk-KZ"/>
        </w:rPr>
        <w:t xml:space="preserve"> Речевые стратегии в учебно-научном диалоге.</w:t>
      </w:r>
    </w:p>
    <w:p>
      <w:pPr>
        <w:pStyle w:val="Normal"/>
        <w:ind w:left="709" w:hanging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Полилог. Учебно-научная дискуссия. Формы проведения учебно-научной дискуссии.</w:t>
      </w:r>
    </w:p>
    <w:p>
      <w:pPr>
        <w:pStyle w:val="Normal"/>
        <w:ind w:left="709" w:hanging="0"/>
        <w:jc w:val="both"/>
        <w:rPr>
          <w:b/>
          <w:sz w:val="20"/>
          <w:szCs w:val="20"/>
        </w:rPr>
      </w:pPr>
      <w:r>
        <w:rPr>
          <w:sz w:val="20"/>
          <w:szCs w:val="20"/>
        </w:rPr>
        <w:t>Язык специальности и профессиональная культура речи.</w:t>
      </w:r>
      <w:r>
        <w:rPr/>
        <w:t xml:space="preserve"> </w:t>
      </w:r>
      <w:r>
        <w:rPr>
          <w:b/>
          <w:lang w:val="kk-KZ"/>
        </w:rPr>
        <w:t xml:space="preserve"> </w:t>
      </w:r>
    </w:p>
    <w:p>
      <w:pPr>
        <w:pStyle w:val="Normal"/>
        <w:tabs>
          <w:tab w:val="clear" w:pos="708"/>
          <w:tab w:val="left" w:pos="1208" w:leader="none"/>
        </w:tabs>
        <w:ind w:left="851" w:hanging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rPr>
          <w:rFonts w:eastAsia="QOVFH+ArialMT"/>
          <w:bCs/>
          <w:color w:val="FF0000"/>
          <w:sz w:val="24"/>
          <w:szCs w:val="24"/>
        </w:rPr>
      </w:pPr>
      <w:r>
        <w:rPr>
          <w:rFonts w:eastAsia="QOVFH+ArialMT"/>
          <w:bCs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1208" w:leader="none"/>
        </w:tabs>
        <w:ind w:left="851" w:hanging="0"/>
        <w:rPr>
          <w:b/>
          <w:sz w:val="24"/>
          <w:szCs w:val="24"/>
        </w:rPr>
      </w:pPr>
      <w:r>
        <w:rPr>
          <w:b/>
          <w:sz w:val="24"/>
          <w:szCs w:val="24"/>
        </w:rPr>
        <w:t>Список рекомендуемых источников: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Литература: </w:t>
      </w:r>
      <w:r>
        <w:rPr>
          <w:color w:val="000000"/>
          <w:sz w:val="24"/>
          <w:szCs w:val="24"/>
        </w:rPr>
        <w:t>о</w:t>
      </w:r>
      <w:r>
        <w:rPr>
          <w:color w:val="000000" w:themeColor="text1"/>
          <w:sz w:val="24"/>
          <w:szCs w:val="24"/>
          <w:lang w:val="kk-KZ"/>
        </w:rPr>
        <w:t>сновная, дополнительная</w:t>
      </w:r>
      <w:r>
        <w:rPr>
          <w:color w:val="000000" w:themeColor="text1"/>
          <w:sz w:val="24"/>
          <w:szCs w:val="24"/>
        </w:rPr>
        <w:t>:</w:t>
      </w:r>
    </w:p>
    <w:p>
      <w:pPr>
        <w:pStyle w:val="Normal"/>
        <w:tabs>
          <w:tab w:val="clear" w:pos="708"/>
          <w:tab w:val="left" w:pos="-426" w:leader="none"/>
          <w:tab w:val="left" w:pos="1100" w:leader="none"/>
          <w:tab w:val="left" w:pos="1134" w:leader="none"/>
        </w:tabs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Русский язык: учебное пособие для студентов казахских отделений университета / Под ред. К.К. Ахмедьярова, Ш.К. Жаркынбековой. – Алматы: </w:t>
      </w:r>
      <w:r>
        <w:rPr>
          <w:color w:val="000000"/>
          <w:sz w:val="24"/>
          <w:szCs w:val="24"/>
          <w:lang w:val="kk-KZ"/>
        </w:rPr>
        <w:t>Қазақ университеті</w:t>
      </w:r>
      <w:r>
        <w:rPr>
          <w:color w:val="000000"/>
          <w:sz w:val="24"/>
          <w:szCs w:val="24"/>
        </w:rPr>
        <w:t>, 2019.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</w:rPr>
        <w:t>– 223 с.</w:t>
      </w:r>
    </w:p>
    <w:p>
      <w:pPr>
        <w:pStyle w:val="Normal"/>
        <w:tabs>
          <w:tab w:val="clear" w:pos="708"/>
          <w:tab w:val="left" w:pos="-426" w:leader="none"/>
          <w:tab w:val="left" w:pos="1100" w:leader="none"/>
          <w:tab w:val="left" w:pos="1134" w:leader="none"/>
        </w:tabs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Чекина Е.Б., Сансызбаева С.К., Абаева Ж.С. Профессионально ориентированный русский язык –</w:t>
      </w:r>
      <w:r>
        <w:rPr>
          <w:color w:val="000000"/>
          <w:sz w:val="24"/>
          <w:szCs w:val="24"/>
        </w:rPr>
        <w:t xml:space="preserve"> Алматы: </w:t>
      </w:r>
      <w:r>
        <w:rPr>
          <w:color w:val="000000"/>
          <w:sz w:val="24"/>
          <w:szCs w:val="24"/>
          <w:lang w:val="kk-KZ"/>
        </w:rPr>
        <w:t>Қазақ университеті</w:t>
      </w:r>
      <w:r>
        <w:rPr>
          <w:color w:val="000000"/>
          <w:sz w:val="24"/>
          <w:szCs w:val="24"/>
        </w:rPr>
        <w:t xml:space="preserve">, 2017. </w:t>
      </w:r>
      <w:r>
        <w:rPr>
          <w:sz w:val="24"/>
          <w:szCs w:val="24"/>
        </w:rPr>
        <w:t xml:space="preserve">– 272 с. </w:t>
      </w:r>
    </w:p>
    <w:p>
      <w:pPr>
        <w:pStyle w:val="Normal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 xml:space="preserve">Чекина Е.Б., Вишнякова С.А., Капасова Д.А. Русский язык. Учебное пособие для студентов-экономистов. </w:t>
      </w:r>
      <w:r>
        <w:rPr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Алматы: </w:t>
      </w:r>
      <w:r>
        <w:rPr>
          <w:color w:val="000000"/>
          <w:sz w:val="24"/>
          <w:szCs w:val="24"/>
          <w:lang w:val="kk-KZ"/>
        </w:rPr>
        <w:t>Қазақ университеті</w:t>
      </w:r>
      <w:r>
        <w:rPr>
          <w:color w:val="000000"/>
          <w:sz w:val="24"/>
          <w:szCs w:val="24"/>
        </w:rPr>
        <w:t>, 2021.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</w:rPr>
        <w:t>– 214 с.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sz w:val="24"/>
          <w:szCs w:val="24"/>
        </w:rPr>
        <w:t>Культура речи. Научная речь: учебное пособие для вузов / В. В. Химик [и др.]; под ред. В. В. Химика, Л. Б. Волковой. – 2-е изд., испр. и доп. – М.: Изд-во Юрайт, 2020. – 270 с. – URL:</w:t>
      </w:r>
      <w:r>
        <w:rPr>
          <w:color w:val="FF0000"/>
          <w:sz w:val="24"/>
          <w:szCs w:val="24"/>
        </w:rPr>
        <w:t xml:space="preserve"> </w:t>
      </w:r>
      <w:hyperlink r:id="rId2" w:tgtFrame="_blank">
        <w:r>
          <w:rPr>
            <w:rStyle w:val="-"/>
            <w:rFonts w:eastAsia="" w:eastAsiaTheme="majorEastAsia"/>
            <w:sz w:val="24"/>
            <w:szCs w:val="24"/>
          </w:rPr>
          <w:t>https://urait.ru/bcode/451985</w:t>
        </w:r>
      </w:hyperlink>
      <w:r>
        <w:rPr>
          <w:sz w:val="24"/>
          <w:szCs w:val="24"/>
        </w:rPr>
        <w:t>.</w:t>
      </w:r>
    </w:p>
    <w:p>
      <w:pPr>
        <w:pStyle w:val="Normal"/>
        <w:tabs>
          <w:tab w:val="clear" w:pos="708"/>
          <w:tab w:val="left" w:pos="-426" w:leader="none"/>
          <w:tab w:val="left" w:pos="1100" w:leader="none"/>
          <w:tab w:val="left" w:pos="1134" w:leader="none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Пособие по научному стилю речи / Под ред. И.Г. Проскуряковой. – 2-е изд., доп. и перераб. – М.: Флинта: Наука, 2004. – 320 с.</w:t>
      </w:r>
    </w:p>
    <w:p>
      <w:pPr>
        <w:pStyle w:val="Normal"/>
        <w:tabs>
          <w:tab w:val="clear" w:pos="708"/>
          <w:tab w:val="left" w:pos="317" w:leader="none"/>
        </w:tabs>
        <w:ind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6. </w:t>
      </w:r>
      <w:r>
        <w:rPr>
          <w:sz w:val="24"/>
          <w:szCs w:val="24"/>
        </w:rPr>
        <w:t xml:space="preserve">Русский язык и культура речи. Семнадцать практических занятий: учебное пособие для вузов / Е. В. Ганапольская [и др.]; под редакцией Е. В. Ганапольской, Т. Ю. Волошиновой. – 2-е изд., испр. и доп. – М.: Изд-во Юрайт, 2019. – 304 с. – URL: </w:t>
      </w:r>
      <w:hyperlink r:id="rId3">
        <w:r>
          <w:rPr>
            <w:rStyle w:val="-"/>
            <w:rFonts w:eastAsia="" w:eastAsiaTheme="majorEastAsia"/>
            <w:sz w:val="24"/>
            <w:szCs w:val="24"/>
            <w:lang w:val="kk-KZ"/>
          </w:rPr>
          <w:t>https://azon.market/image/catalog/v_1/product/pdf/371/3707009.pdf</w:t>
        </w:r>
      </w:hyperlink>
      <w:r>
        <w:rPr>
          <w:sz w:val="24"/>
          <w:szCs w:val="24"/>
          <w:lang w:val="kk-KZ"/>
        </w:rPr>
        <w:t xml:space="preserve">  </w:t>
      </w:r>
    </w:p>
    <w:p>
      <w:pPr>
        <w:pStyle w:val="Normal"/>
        <w:ind w:firstLine="567"/>
        <w:jc w:val="both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Интернет-ресурсы:</w:t>
      </w:r>
    </w:p>
    <w:p>
      <w:pPr>
        <w:pStyle w:val="Normal"/>
        <w:tabs>
          <w:tab w:val="clear" w:pos="708"/>
          <w:tab w:val="left" w:pos="317" w:leader="none"/>
        </w:tabs>
        <w:ind w:firstLine="567"/>
        <w:jc w:val="both"/>
        <w:rPr>
          <w:rStyle w:val="Strong"/>
          <w:rFonts w:eastAsia="" w:eastAsiaTheme="majorEastAsia"/>
          <w:b w:val="false"/>
          <w:sz w:val="24"/>
          <w:szCs w:val="24"/>
        </w:rPr>
      </w:pPr>
      <w:r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ЭБС KazNUread – электронно-библиотечная система Издательского дома «Қазақ университеті» при КазНУ им. аль-Фараби.</w:t>
      </w:r>
      <w:r>
        <w:rPr>
          <w:rStyle w:val="Strong"/>
          <w:rFonts w:eastAsia="" w:eastAsiaTheme="major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– URL: </w:t>
      </w:r>
      <w:hyperlink r:id="rId4">
        <w:r>
          <w:rPr>
            <w:rStyle w:val="-"/>
            <w:rFonts w:eastAsia="" w:eastAsiaTheme="majorEastAsia"/>
            <w:sz w:val="24"/>
            <w:szCs w:val="24"/>
          </w:rPr>
          <w:t>https://elibrary.kaznu.kz/ru/node/4428</w:t>
        </w:r>
      </w:hyperlink>
      <w:r>
        <w:rPr>
          <w:rStyle w:val="Strong"/>
          <w:rFonts w:eastAsia="" w:eastAsiaTheme="majorEastAsia"/>
          <w:sz w:val="24"/>
          <w:szCs w:val="24"/>
        </w:rPr>
        <w:t xml:space="preserve">; </w:t>
      </w:r>
      <w:hyperlink r:id="rId5">
        <w:r>
          <w:rPr>
            <w:rStyle w:val="-"/>
            <w:rFonts w:eastAsia="" w:eastAsiaTheme="majorEastAsia"/>
            <w:sz w:val="24"/>
            <w:szCs w:val="24"/>
          </w:rPr>
          <w:t>https://read.kz/</w:t>
        </w:r>
      </w:hyperlink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Словари и энциклопедии на Академике – URL: </w:t>
      </w:r>
      <w:hyperlink r:id="rId6">
        <w:r>
          <w:rPr>
            <w:rStyle w:val="-"/>
            <w:sz w:val="24"/>
            <w:szCs w:val="24"/>
          </w:rPr>
          <w:t>https://academic.ru/</w:t>
        </w:r>
      </w:hyperlink>
    </w:p>
    <w:p>
      <w:pPr>
        <w:pStyle w:val="Normal"/>
        <w:tabs>
          <w:tab w:val="clear" w:pos="708"/>
          <w:tab w:val="left" w:pos="1134" w:leader="none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bCs/>
          <w:color w:val="FF0000"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География. Современная иллюстрированная энциклопедия. </w:t>
      </w:r>
      <w:r>
        <w:rPr>
          <w:sz w:val="24"/>
          <w:szCs w:val="24"/>
        </w:rPr>
        <w:t xml:space="preserve">— М.: Росмэн. 2006. </w:t>
        <w:br/>
        <w:t xml:space="preserve">Под редакцией проф. А. П. Горкина. – URL:. </w:t>
      </w:r>
      <w:hyperlink r:id="rId7">
        <w:r>
          <w:rPr>
            <w:rStyle w:val="-"/>
            <w:rFonts w:eastAsia="" w:eastAsiaTheme="majorEastAsia"/>
            <w:sz w:val="24"/>
            <w:szCs w:val="24"/>
          </w:rPr>
          <w:t>https://rus-geo-enc.slovaronline.com/</w:t>
        </w:r>
      </w:hyperlink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bCs/>
          <w:color w:val="400080"/>
          <w:sz w:val="24"/>
          <w:szCs w:val="24"/>
        </w:rPr>
      </w:pPr>
      <w:r>
        <w:rPr>
          <w:bCs/>
          <w:sz w:val="24"/>
          <w:szCs w:val="24"/>
        </w:rPr>
        <w:t>4. Географический словарь</w:t>
      </w:r>
      <w:r>
        <w:rPr>
          <w:sz w:val="24"/>
          <w:szCs w:val="24"/>
        </w:rPr>
        <w:t xml:space="preserve"> – URL: </w:t>
      </w:r>
      <w:hyperlink r:id="rId8">
        <w:r>
          <w:rPr>
            <w:rStyle w:val="-"/>
            <w:bCs/>
            <w:sz w:val="24"/>
            <w:szCs w:val="24"/>
          </w:rPr>
          <w:t>http://ecosystema.ru/07referats/slovgeo/index.htm</w:t>
        </w:r>
      </w:hyperlink>
    </w:p>
    <w:p>
      <w:pPr>
        <w:pStyle w:val="NormalWeb"/>
        <w:spacing w:beforeAutospacing="0" w:before="0" w:afterAutospacing="0" w:after="0"/>
        <w:ind w:firstLine="567"/>
        <w:jc w:val="both"/>
        <w:rPr/>
      </w:pPr>
      <w:r>
        <w:rPr/>
        <w:t xml:space="preserve">5. Географические термины и понятия (Словарь). – URL: </w:t>
      </w:r>
      <w:r>
        <w:fldChar w:fldCharType="begin"/>
      </w:r>
      <w:r>
        <w:rPr>
          <w:rStyle w:val="-"/>
          <w:rFonts w:eastAsia=""/>
        </w:rPr>
        <w:instrText xml:space="preserve"> HYPERLINK "https://infotables.ru/geografiya/1159-geograficheskie-terminy" \l "hcq=4gudsGs"</w:instrText>
      </w:r>
      <w:r>
        <w:rPr>
          <w:rStyle w:val="-"/>
          <w:rFonts w:eastAsia=""/>
        </w:rPr>
        <w:fldChar w:fldCharType="separate"/>
      </w:r>
      <w:r>
        <w:rPr>
          <w:rStyle w:val="-"/>
          <w:rFonts w:eastAsia="" w:eastAsiaTheme="majorEastAsia"/>
        </w:rPr>
        <w:t>https://infotables.ru/geografiya/1159-geograficheskie-terminy#hcq=4gudsGs</w:t>
      </w:r>
      <w:r>
        <w:rPr>
          <w:rStyle w:val="-"/>
          <w:rFonts w:eastAsia=""/>
        </w:rPr>
        <w:fldChar w:fldCharType="end"/>
      </w:r>
      <w:r>
        <w:rPr/>
        <w:t xml:space="preserve"> </w:t>
      </w:r>
    </w:p>
    <w:p>
      <w:pPr>
        <w:pStyle w:val="3"/>
        <w:spacing w:before="0" w:after="0"/>
        <w:ind w:left="-10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6. Краткий словарь </w:t>
      </w:r>
      <w:r>
        <w:rPr>
          <w:rStyle w:val="Strong"/>
          <w:rFonts w:cs="Times New Roman" w:ascii="Times New Roman" w:hAnsi="Times New Roman"/>
          <w:b/>
          <w:bCs/>
          <w:color w:val="auto"/>
          <w:sz w:val="24"/>
          <w:szCs w:val="24"/>
        </w:rPr>
        <w:t>геоэкологических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r>
        <w:rPr>
          <w:rStyle w:val="Strong"/>
          <w:rFonts w:cs="Times New Roman" w:ascii="Times New Roman" w:hAnsi="Times New Roman"/>
          <w:b/>
          <w:bCs/>
          <w:color w:val="auto"/>
          <w:sz w:val="24"/>
          <w:szCs w:val="24"/>
        </w:rPr>
        <w:t xml:space="preserve">терминов и понятий. </w:t>
      </w:r>
      <w:r>
        <w:rPr>
          <w:rFonts w:cs="Times New Roman" w:ascii="Times New Roman" w:hAnsi="Times New Roman"/>
          <w:color w:val="auto"/>
          <w:sz w:val="24"/>
          <w:szCs w:val="24"/>
        </w:rPr>
        <w:t>– URL:</w:t>
      </w:r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>
        <w:r>
          <w:rPr>
            <w:rStyle w:val="-"/>
            <w:sz w:val="24"/>
            <w:szCs w:val="24"/>
          </w:rPr>
          <w:t>https://geo.tsu.ru/content/faculty/structure/chair/dynamic-geology/books/Slovar_GET/</w:t>
        </w:r>
      </w:hyperlink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7. Словарь </w:t>
      </w:r>
      <w:r>
        <w:rPr>
          <w:rStyle w:val="Strong"/>
          <w:rFonts w:cs="Times New Roman" w:ascii="Times New Roman" w:hAnsi="Times New Roman"/>
          <w:bCs w:val="false"/>
          <w:color w:val="auto"/>
          <w:sz w:val="24"/>
          <w:szCs w:val="24"/>
        </w:rPr>
        <w:t xml:space="preserve">геологических терминов и понятий. </w:t>
      </w:r>
      <w:r>
        <w:rPr>
          <w:rFonts w:cs="Times New Roman" w:ascii="Times New Roman" w:hAnsi="Times New Roman"/>
          <w:color w:val="auto"/>
          <w:sz w:val="24"/>
          <w:szCs w:val="24"/>
        </w:rPr>
        <w:t>– UR</w:t>
      </w:r>
      <w:r>
        <w:rPr>
          <w:rFonts w:cs="Times New Roman" w:ascii="Times New Roman" w:hAnsi="Times New Roman"/>
          <w:sz w:val="24"/>
          <w:szCs w:val="24"/>
        </w:rPr>
        <w:t xml:space="preserve">L: </w:t>
      </w:r>
      <w:hyperlink r:id="rId10">
        <w:r>
          <w:rPr>
            <w:rStyle w:val="-"/>
            <w:sz w:val="24"/>
            <w:szCs w:val="24"/>
            <w:lang w:val="kk-KZ"/>
          </w:rPr>
          <w:t>https://geo.tsu.ru/content/faculty/structure/chair/dynamic-geology/books/slovar/index.php</w:t>
        </w:r>
      </w:hyperlink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>8. Толковый словарь биологических терминов и понятий. – URL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hyperlink r:id="rId11">
        <w:r>
          <w:rPr>
            <w:rStyle w:val="-"/>
            <w:sz w:val="24"/>
            <w:szCs w:val="24"/>
          </w:rPr>
          <w:t>https://licey.net/free/6-biologiya/25-slovar_biologicheskih_terminov.html</w:t>
        </w:r>
      </w:hyperlink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9. Краткий словарь биологических терминов и понятий.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r>
        <w:rPr>
          <w:rFonts w:cs="Times New Roman" w:ascii="Times New Roman" w:hAnsi="Times New Roman"/>
          <w:sz w:val="24"/>
          <w:szCs w:val="24"/>
          <w:lang w:val="en-US"/>
        </w:rPr>
        <w:t>URL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  <w:r>
        <w:rPr>
          <w:rFonts w:cs="Times New Roman" w:ascii="Times New Roman" w:hAnsi="Times New Roman"/>
          <w:color w:val="auto"/>
          <w:sz w:val="24"/>
          <w:szCs w:val="24"/>
        </w:rPr>
        <w:t xml:space="preserve"> </w:t>
      </w:r>
      <w:hyperlink r:id="rId12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idum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uz</w:t>
        </w:r>
        <w:r>
          <w:rPr>
            <w:rStyle w:val="-"/>
            <w:sz w:val="24"/>
            <w:szCs w:val="24"/>
          </w:rPr>
          <w:t>/</w:t>
        </w:r>
        <w:r>
          <w:rPr>
            <w:rStyle w:val="-"/>
            <w:sz w:val="24"/>
            <w:szCs w:val="24"/>
            <w:lang w:val="en-US"/>
          </w:rPr>
          <w:t>ru</w:t>
        </w:r>
        <w:r>
          <w:rPr>
            <w:rStyle w:val="-"/>
            <w:sz w:val="24"/>
            <w:szCs w:val="24"/>
          </w:rPr>
          <w:t>/</w:t>
        </w:r>
        <w:r>
          <w:rPr>
            <w:rStyle w:val="-"/>
            <w:sz w:val="24"/>
            <w:szCs w:val="24"/>
            <w:lang w:val="en-US"/>
          </w:rPr>
          <w:t>archives</w:t>
        </w:r>
        <w:r>
          <w:rPr>
            <w:rStyle w:val="-"/>
            <w:sz w:val="24"/>
            <w:szCs w:val="24"/>
          </w:rPr>
          <w:t>/11645</w:t>
        </w:r>
      </w:hyperlink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Перевод с русского на казахский на Академике – URL: </w:t>
      </w:r>
      <w:hyperlink r:id="rId13">
        <w:r>
          <w:rPr>
            <w:rStyle w:val="-"/>
            <w:sz w:val="24"/>
            <w:szCs w:val="24"/>
          </w:rPr>
          <w:t>https://translate.academic.ru/%D0%B3%D0%B5%D0%BE%D0%B3%D1%80%D0%B0%D1%84%D0%B8%D1%8F/ru/kk/</w:t>
        </w:r>
      </w:hyperlink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Русско-казахский терминологический словарь «Биология» – URL: </w:t>
      </w:r>
      <w:hyperlink r:id="rId14">
        <w:r>
          <w:rPr>
            <w:rStyle w:val="-"/>
            <w:sz w:val="24"/>
            <w:szCs w:val="24"/>
          </w:rPr>
          <w:t>https://1507.slovaronline.com/</w:t>
        </w:r>
      </w:hyperlink>
    </w:p>
    <w:p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color w:val="auto"/>
          <w:sz w:val="24"/>
          <w:szCs w:val="24"/>
        </w:rPr>
        <w:t xml:space="preserve">12. Биологический перевод на казахский язык. </w:t>
      </w:r>
      <w:r>
        <w:rPr>
          <w:rFonts w:cs="Times New Roman" w:ascii="Times New Roman" w:hAnsi="Times New Roman"/>
          <w:sz w:val="24"/>
          <w:szCs w:val="24"/>
        </w:rPr>
        <w:t>– URL:</w:t>
      </w:r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sz w:val="24"/>
          <w:szCs w:val="24"/>
        </w:rPr>
      </w:pPr>
      <w:hyperlink r:id="rId15">
        <w:r>
          <w:rPr>
            <w:rStyle w:val="-"/>
            <w:sz w:val="24"/>
            <w:szCs w:val="24"/>
          </w:rPr>
          <w:t>https://classes.ru/all-kazakh/dictionary-russian-kazakh-term-3010.htm</w:t>
        </w:r>
      </w:hyperlink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13. Научная электронная библиотека eLIBRARY.RU.</w:t>
      </w:r>
      <w:r>
        <w:rPr>
          <w:sz w:val="24"/>
          <w:szCs w:val="24"/>
        </w:rPr>
        <w:t xml:space="preserve"> – URL:  </w:t>
      </w:r>
      <w:hyperlink r:id="rId16">
        <w:r>
          <w:rPr>
            <w:rStyle w:val="-"/>
            <w:sz w:val="24"/>
            <w:szCs w:val="24"/>
            <w:lang w:eastAsia="zh-CN"/>
          </w:rPr>
          <w:t>https://www.elibrary.ru/defaultx.asp</w:t>
        </w:r>
      </w:hyperlink>
      <w:r>
        <w:rPr>
          <w:sz w:val="24"/>
          <w:szCs w:val="24"/>
          <w:lang w:eastAsia="zh-CN"/>
        </w:rPr>
        <w:t>?</w:t>
      </w:r>
    </w:p>
    <w:p>
      <w:pPr>
        <w:pStyle w:val="Normal"/>
        <w:tabs>
          <w:tab w:val="clear" w:pos="708"/>
          <w:tab w:val="left" w:pos="255" w:leader="none"/>
        </w:tabs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14. </w:t>
      </w:r>
      <w:r>
        <w:rPr>
          <w:sz w:val="24"/>
          <w:szCs w:val="24"/>
          <w:lang w:val="en-US"/>
        </w:rPr>
        <w:t>MOOC</w:t>
      </w:r>
      <w:r>
        <w:rPr>
          <w:sz w:val="24"/>
          <w:szCs w:val="24"/>
        </w:rPr>
        <w:t xml:space="preserve"> «Русский язык в учебно-профессиональной сфере общения» – URL: </w:t>
      </w:r>
      <w:hyperlink r:id="rId17">
        <w:r>
          <w:rPr>
            <w:rStyle w:val="-"/>
            <w:sz w:val="24"/>
            <w:szCs w:val="24"/>
          </w:rPr>
          <w:t>https://open.kaznu.kz/courses/course-v1:kaznu+CS11112022+2023_C2/about</w:t>
        </w:r>
      </w:hyperlink>
    </w:p>
    <w:p>
      <w:pPr>
        <w:pStyle w:val="Normal"/>
        <w:tabs>
          <w:tab w:val="clear" w:pos="708"/>
          <w:tab w:val="left" w:pos="1208" w:leader="none"/>
        </w:tabs>
        <w:ind w:left="85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51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851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МЕТОДИЧЕСКИЕ УКАЗАНИЯ ПО ВЫПОЛНЕНИЮ ЗАДАНИЯ ИТОГОВОГО КОНТРОЛЯ И ПРОЦЕДУРА ПРОВЕДЕНИЯ ЭКЗАМЕНА: СТАНДАРТНЫЙ ПИСЬМЕННЫЙ </w:t>
      </w:r>
      <w:r>
        <w:rPr>
          <w:b/>
          <w:sz w:val="24"/>
          <w:szCs w:val="24"/>
          <w:lang w:val="en-US"/>
        </w:rPr>
        <w:t>OFFLINE</w:t>
      </w:r>
    </w:p>
    <w:p>
      <w:pPr>
        <w:pStyle w:val="Normal"/>
        <w:ind w:left="85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851" w:firstLine="567"/>
        <w:jc w:val="both"/>
        <w:rPr>
          <w:b/>
        </w:rPr>
      </w:pPr>
      <w:r>
        <w:rPr>
          <w:b/>
        </w:rPr>
        <w:t>2.1. Методические рекомендации по проведению экзамена:</w:t>
      </w:r>
    </w:p>
    <w:p>
      <w:pPr>
        <w:pStyle w:val="Normal"/>
        <w:ind w:left="851" w:firstLine="567"/>
        <w:jc w:val="both"/>
        <w:rPr/>
      </w:pPr>
      <w:r>
        <w:rPr/>
        <w:t>2.1.1.</w:t>
      </w:r>
      <w:r>
        <w:rPr>
          <w:b/>
        </w:rPr>
        <w:t xml:space="preserve">  Форма экзамена:</w:t>
      </w:r>
      <w:r>
        <w:rPr/>
        <w:t xml:space="preserve"> Стандартный письменный </w:t>
      </w:r>
      <w:r>
        <w:rPr>
          <w:lang w:val="en-US"/>
        </w:rPr>
        <w:t>offline</w:t>
      </w:r>
      <w:r>
        <w:rPr/>
        <w:t xml:space="preserve">. </w:t>
      </w:r>
      <w:r>
        <w:rPr>
          <w:b/>
        </w:rPr>
        <w:t>Платформа:</w:t>
      </w:r>
      <w:r>
        <w:rPr/>
        <w:t xml:space="preserve"> ИС </w:t>
      </w:r>
      <w:r>
        <w:rPr>
          <w:lang w:val="en-US"/>
        </w:rPr>
        <w:t>Univer</w:t>
      </w:r>
    </w:p>
    <w:p>
      <w:pPr>
        <w:pStyle w:val="Normal"/>
        <w:ind w:left="851" w:firstLine="567"/>
        <w:jc w:val="both"/>
        <w:rPr/>
      </w:pPr>
      <w:r>
        <w:rPr/>
        <w:t>2.1.2.</w:t>
      </w:r>
      <w:r>
        <w:rPr>
          <w:b/>
        </w:rPr>
        <w:t xml:space="preserve"> Цель письменного экзамена:</w:t>
      </w:r>
      <w:r>
        <w:rPr/>
        <w:t xml:space="preserve"> продемонстрировать достигнутые </w:t>
      </w:r>
      <w:r>
        <w:rPr>
          <w:spacing w:val="1"/>
        </w:rPr>
        <w:t xml:space="preserve"> </w:t>
      </w:r>
      <w:r>
        <w:rPr/>
        <w:t>во</w:t>
      </w:r>
      <w:r>
        <w:rPr>
          <w:spacing w:val="-7"/>
        </w:rPr>
        <w:t xml:space="preserve"> </w:t>
      </w:r>
      <w:r>
        <w:rPr/>
        <w:t>время</w:t>
      </w:r>
      <w:r>
        <w:rPr>
          <w:spacing w:val="-6"/>
        </w:rPr>
        <w:t xml:space="preserve"> </w:t>
      </w:r>
      <w:r>
        <w:rPr/>
        <w:t>изучения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7"/>
        </w:rPr>
        <w:t xml:space="preserve"> </w:t>
      </w:r>
      <w:r>
        <w:rPr/>
        <w:t>результаты</w:t>
      </w:r>
      <w:r>
        <w:rPr>
          <w:spacing w:val="-8"/>
        </w:rPr>
        <w:t xml:space="preserve"> </w:t>
      </w:r>
      <w:r>
        <w:rPr/>
        <w:t>обучения;</w:t>
      </w:r>
      <w:r>
        <w:rPr>
          <w:spacing w:val="-6"/>
        </w:rPr>
        <w:t xml:space="preserve"> сформированные </w:t>
      </w:r>
      <w:r>
        <w:rPr/>
        <w:t>навыки</w:t>
      </w:r>
      <w:r>
        <w:rPr>
          <w:spacing w:val="-5"/>
        </w:rPr>
        <w:t xml:space="preserve"> </w:t>
      </w:r>
      <w:r>
        <w:rPr/>
        <w:t>и</w:t>
      </w:r>
      <w:r>
        <w:rPr>
          <w:spacing w:val="-8"/>
        </w:rPr>
        <w:t xml:space="preserve"> </w:t>
      </w:r>
      <w:r>
        <w:rPr/>
        <w:t xml:space="preserve">компетенции; </w:t>
      </w:r>
      <w:r>
        <w:rPr>
          <w:spacing w:val="-7"/>
        </w:rPr>
        <w:t xml:space="preserve"> </w:t>
      </w:r>
      <w:r>
        <w:rPr/>
        <w:t>умение</w:t>
      </w:r>
      <w:r>
        <w:rPr>
          <w:spacing w:val="-7"/>
        </w:rPr>
        <w:t xml:space="preserve"> </w:t>
      </w:r>
      <w:r>
        <w:rPr/>
        <w:t>логично излагать</w:t>
      </w:r>
      <w:r>
        <w:rPr>
          <w:spacing w:val="-1"/>
        </w:rPr>
        <w:t xml:space="preserve"> </w:t>
      </w:r>
      <w:r>
        <w:rPr/>
        <w:t>свои</w:t>
      </w:r>
      <w:r>
        <w:rPr>
          <w:spacing w:val="1"/>
        </w:rPr>
        <w:t xml:space="preserve"> </w:t>
      </w:r>
      <w:r>
        <w:rPr/>
        <w:t>мысли в письменной форме, аргументированно</w:t>
      </w:r>
      <w:r>
        <w:rPr>
          <w:spacing w:val="-3"/>
        </w:rPr>
        <w:t xml:space="preserve"> доказывать</w:t>
      </w:r>
      <w:r>
        <w:rPr>
          <w:spacing w:val="-1"/>
        </w:rPr>
        <w:t xml:space="preserve"> </w:t>
      </w:r>
      <w:r>
        <w:rPr/>
        <w:t>свою точку</w:t>
      </w:r>
      <w:r>
        <w:rPr>
          <w:spacing w:val="-3"/>
        </w:rPr>
        <w:t xml:space="preserve"> </w:t>
      </w:r>
      <w:r>
        <w:rPr/>
        <w:t>зрения.</w:t>
      </w:r>
    </w:p>
    <w:p>
      <w:pPr>
        <w:pStyle w:val="Normal"/>
        <w:ind w:left="851" w:firstLine="567"/>
        <w:jc w:val="both"/>
        <w:rPr>
          <w:b/>
          <w:lang w:val="kk-KZ"/>
        </w:rPr>
      </w:pPr>
      <w:r>
        <w:rPr/>
        <w:t xml:space="preserve">2.1.3. </w:t>
      </w:r>
      <w:r>
        <w:rPr>
          <w:b/>
        </w:rPr>
        <w:t>Ожидаемые результаты выполнения задания</w:t>
      </w:r>
      <w:r>
        <w:rPr>
          <w:b/>
          <w:lang w:val="kk-KZ"/>
        </w:rPr>
        <w:t>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Один билет письменного экзамена </w:t>
      </w:r>
      <w:r>
        <w:rPr>
          <w:sz w:val="24"/>
          <w:szCs w:val="24"/>
        </w:rPr>
        <w:t>содержит 3 вопроса, выявляющие результаты обучения по изученному курсу и оцениваемые по описанным ниже критериям:</w:t>
      </w:r>
    </w:p>
    <w:p>
      <w:pPr>
        <w:pStyle w:val="Normal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1-й вопрос - </w:t>
      </w:r>
      <w:r>
        <w:rPr>
          <w:i/>
          <w:sz w:val="24"/>
          <w:szCs w:val="24"/>
          <w:lang w:eastAsia="ru-RU"/>
        </w:rPr>
        <w:t>Критерий 1</w:t>
      </w:r>
      <w:r>
        <w:rPr>
          <w:rFonts w:eastAsia="QOVFH+ArialMT"/>
          <w:bCs/>
          <w:i/>
          <w:sz w:val="24"/>
          <w:szCs w:val="24"/>
        </w:rPr>
        <w:t>.</w:t>
      </w:r>
      <w:r>
        <w:rPr>
          <w:rFonts w:eastAsia="QOVFH+ArialMT"/>
          <w:bCs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Знает и соблюдает алгоритм составления всех видов плана текста. </w:t>
      </w:r>
      <w:r>
        <w:rPr>
          <w:i/>
          <w:sz w:val="24"/>
          <w:szCs w:val="24"/>
          <w:lang w:eastAsia="ru-RU"/>
        </w:rPr>
        <w:t>Критерий 2.</w:t>
      </w:r>
      <w:r>
        <w:rPr>
          <w:sz w:val="24"/>
          <w:szCs w:val="24"/>
          <w:lang w:eastAsia="ru-RU"/>
        </w:rPr>
        <w:t xml:space="preserve"> В соответствии с алгоритмом правильно формулирует все пункты всех видов плана (допустимы 2-3 негрубые ошибки). </w:t>
      </w:r>
    </w:p>
    <w:p>
      <w:pPr>
        <w:pStyle w:val="Normal"/>
        <w:ind w:firstLine="567"/>
        <w:jc w:val="both"/>
        <w:rPr>
          <w:sz w:val="24"/>
          <w:szCs w:val="24"/>
          <w:lang w:eastAsia="ru-RU"/>
        </w:rPr>
      </w:pPr>
      <w:r>
        <w:rPr>
          <w:rFonts w:eastAsia="QOVFH+ArialMT"/>
          <w:bCs/>
          <w:sz w:val="24"/>
          <w:szCs w:val="24"/>
        </w:rPr>
        <w:t xml:space="preserve">2-й вопрос: </w:t>
      </w:r>
      <w:r>
        <w:rPr>
          <w:rFonts w:eastAsia="QOVFH+ArialMT"/>
          <w:bCs/>
          <w:i/>
          <w:sz w:val="24"/>
          <w:szCs w:val="24"/>
        </w:rPr>
        <w:t>Критерий 1.</w:t>
      </w:r>
      <w:r>
        <w:rPr>
          <w:rFonts w:eastAsia="QOVFH+ArialMT"/>
          <w:bCs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>В соответствии с алгоритмом реферативного описания правильно структурирует текст</w:t>
      </w:r>
      <w:r>
        <w:rPr>
          <w:rFonts w:eastAsia="QOVFH+ArialMT"/>
          <w:bCs/>
          <w:sz w:val="24"/>
          <w:szCs w:val="24"/>
        </w:rPr>
        <w:t xml:space="preserve">. </w:t>
      </w:r>
      <w:r>
        <w:rPr>
          <w:rFonts w:eastAsia="QOVFH+ArialMT"/>
          <w:bCs/>
          <w:i/>
          <w:sz w:val="24"/>
          <w:szCs w:val="24"/>
        </w:rPr>
        <w:t>Критерий 2.</w:t>
      </w:r>
      <w:r>
        <w:rPr>
          <w:rFonts w:eastAsia="QOVFH+ArialMT"/>
          <w:bCs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Корректно использует языковые средства для реферативного описания текста. </w:t>
      </w:r>
    </w:p>
    <w:p>
      <w:pPr>
        <w:pStyle w:val="Normal"/>
        <w:ind w:firstLine="567"/>
        <w:jc w:val="both"/>
        <w:rPr>
          <w:sz w:val="24"/>
          <w:szCs w:val="24"/>
          <w:lang w:eastAsia="ru-RU"/>
        </w:rPr>
      </w:pPr>
      <w:r>
        <w:rPr>
          <w:rFonts w:eastAsia="QOVFH+ArialMT"/>
          <w:bCs/>
          <w:spacing w:val="1"/>
          <w:sz w:val="24"/>
          <w:szCs w:val="24"/>
        </w:rPr>
        <w:t xml:space="preserve">3-й вопрос - </w:t>
      </w:r>
      <w:r>
        <w:rPr>
          <w:rFonts w:eastAsia="QOVFH+ArialMT"/>
          <w:bCs/>
          <w:i/>
          <w:spacing w:val="1"/>
          <w:sz w:val="24"/>
          <w:szCs w:val="24"/>
        </w:rPr>
        <w:t xml:space="preserve">Критерий 1. </w:t>
      </w:r>
      <w:r>
        <w:rPr>
          <w:sz w:val="24"/>
          <w:szCs w:val="24"/>
          <w:lang w:eastAsia="ru-RU"/>
        </w:rPr>
        <w:t>Знает модели и стратегии ведения учебно-научного диалога</w:t>
      </w:r>
      <w:r>
        <w:rPr>
          <w:rFonts w:eastAsia="QOVFH+ArialMT"/>
          <w:bCs/>
          <w:sz w:val="24"/>
          <w:szCs w:val="24"/>
        </w:rPr>
        <w:t xml:space="preserve">. </w:t>
      </w:r>
      <w:r>
        <w:rPr>
          <w:rFonts w:eastAsia="QOVFH+ArialMT"/>
          <w:bCs/>
          <w:i/>
          <w:sz w:val="24"/>
          <w:szCs w:val="24"/>
        </w:rPr>
        <w:t>Критерий 2.</w:t>
      </w:r>
      <w:r>
        <w:rPr>
          <w:rFonts w:eastAsia="QOVFH+ArialMT"/>
          <w:bCs/>
          <w:sz w:val="24"/>
          <w:szCs w:val="24"/>
        </w:rPr>
        <w:t xml:space="preserve"> </w:t>
      </w:r>
      <w:r>
        <w:rPr>
          <w:sz w:val="24"/>
          <w:szCs w:val="24"/>
          <w:lang w:eastAsia="ru-RU"/>
        </w:rPr>
        <w:t xml:space="preserve">Корректно использует языковые средства оформления учебно-научного диалога. </w:t>
      </w:r>
    </w:p>
    <w:p>
      <w:pPr>
        <w:pStyle w:val="Normal"/>
        <w:ind w:left="851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left="851" w:hanging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формулирования первого вопроса билета: </w:t>
      </w:r>
    </w:p>
    <w:p>
      <w:pPr>
        <w:pStyle w:val="Normal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Прочитайте текст. Составьте 3 вида плана (назывной, вопросный, тезисный).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</w:t>
      </w:r>
      <w:r>
        <w:rPr>
          <w:i/>
          <w:sz w:val="24"/>
          <w:szCs w:val="24"/>
        </w:rPr>
        <w:t xml:space="preserve">Печень – самая крупная железа человека, мягкой консистенции, красно-бурого цвета. Развивается печень в виде печеночного выроста из той же части первичной кишки, что и двенадцатиперстная кишка. </w:t>
      </w:r>
    </w:p>
    <w:p>
      <w:pPr>
        <w:pStyle w:val="Normal"/>
        <w:ind w:firstLine="56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  </w:t>
      </w:r>
      <w:r>
        <w:rPr>
          <w:i/>
          <w:sz w:val="24"/>
          <w:szCs w:val="24"/>
        </w:rPr>
        <w:t>Масса трупной печени составляет 1,5 кг, у живого человека масса ее, благодаря наличию крови, примерно на 400г больше. Масса печени взрослого человека составляет около 1/36 массы тела.</w:t>
      </w:r>
    </w:p>
    <w:p>
      <w:pPr>
        <w:pStyle w:val="Normal"/>
        <w:ind w:firstLine="567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Печень участвует в обмене белков, углеводов, жиров, витаминов и др. веществ. Среди многочисленных функций печени особенно важны защитная, обезвреживающая, желчеобразовательная. В утробном периоде печень является важным кроветворным органом. Сложной и многогранной функции печени соответствует характер ее сосудистой системы и цитофизиология  клеток, образующих ее паренхиму.</w:t>
      </w:r>
    </w:p>
    <w:p>
      <w:pPr>
        <w:pStyle w:val="Normal"/>
        <w:ind w:firstLine="567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>
        <w:rPr>
          <w:i/>
          <w:sz w:val="24"/>
          <w:szCs w:val="24"/>
        </w:rPr>
        <w:t xml:space="preserve">В печени существует суточный ритм – ночью преобладает синтез гликогена, днем – желчи. В течение суток у человека образуется до 1000мл желчи. В связи с ритмом питания нет необходимости в постоянном поступлении желчи в двенадцатиперстную кишку. Этот процесс регулируется гуморальными и нейро-рефлекторными механизмами.  Компоненты желчи эмульгируют жиры, содержащиеся в пищевых продуктах, тем самым облегчая действие липолитических ферментов, активируют липазу и стимулируют всасывание продуктов переработки жиров.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формулирования второго вопроса билета: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Прочитайте текст еще раз. Составьте реферативное описание/аннотацию  текста.</w:t>
      </w:r>
    </w:p>
    <w:p>
      <w:pPr>
        <w:pStyle w:val="Normal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Образец формулирования третьего   вопроса билета: </w:t>
      </w:r>
    </w:p>
    <w:p>
      <w:pPr>
        <w:pStyle w:val="Normal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 основе прочитанного текста составьте диалог-обсуждение по его содержанию.  Используйте разные модели и стратегии ведения учебно-научного диалога. 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851" w:firstLine="567"/>
        <w:jc w:val="both"/>
        <w:rPr>
          <w:rFonts w:eastAsia="QOVFH+ArialMT"/>
          <w:b/>
          <w:bCs/>
          <w:color w:val="000000"/>
        </w:rPr>
      </w:pPr>
      <w:r>
        <w:rPr>
          <w:rFonts w:eastAsia="QOVFH+ArialMT"/>
          <w:b/>
          <w:bCs/>
        </w:rPr>
        <w:t>2.2.</w:t>
      </w:r>
      <w:r>
        <w:rPr>
          <w:rFonts w:eastAsia="QOVFH+ArialMT"/>
          <w:b/>
          <w:bCs/>
          <w:color w:val="000000"/>
        </w:rPr>
        <w:t xml:space="preserve"> Процедура проведения экзамена.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 xml:space="preserve">2.2.1. Стандартный письменный </w:t>
      </w:r>
      <w:r>
        <w:rPr>
          <w:lang w:val="en-US"/>
        </w:rPr>
        <w:t>offline</w:t>
      </w:r>
      <w:r>
        <w:rPr/>
        <w:t xml:space="preserve"> экзамен проводится в соответствии с утвержденным расписанием. 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2.2.2. За</w:t>
      </w:r>
      <w:r>
        <w:rPr>
          <w:spacing w:val="1"/>
        </w:rPr>
        <w:t xml:space="preserve"> </w:t>
      </w:r>
      <w:r>
        <w:rPr/>
        <w:t>15</w:t>
      </w:r>
      <w:r>
        <w:rPr>
          <w:spacing w:val="1"/>
        </w:rPr>
        <w:t xml:space="preserve"> </w:t>
      </w:r>
      <w:r>
        <w:rPr/>
        <w:t>минут</w:t>
      </w:r>
      <w:r>
        <w:rPr>
          <w:spacing w:val="1"/>
        </w:rPr>
        <w:t xml:space="preserve"> </w:t>
      </w:r>
      <w:r>
        <w:rPr/>
        <w:t>до</w:t>
      </w:r>
      <w:r>
        <w:rPr>
          <w:spacing w:val="1"/>
        </w:rPr>
        <w:t xml:space="preserve"> </w:t>
      </w:r>
      <w:r>
        <w:rPr/>
        <w:t>начала</w:t>
      </w:r>
      <w:r>
        <w:rPr>
          <w:spacing w:val="1"/>
        </w:rPr>
        <w:t xml:space="preserve"> </w:t>
      </w:r>
      <w:r>
        <w:rPr/>
        <w:t>письменного</w:t>
      </w:r>
      <w:r>
        <w:rPr>
          <w:spacing w:val="1"/>
        </w:rPr>
        <w:t xml:space="preserve"> </w:t>
      </w:r>
      <w:r>
        <w:rPr/>
        <w:t>offline</w:t>
      </w:r>
      <w:r>
        <w:rPr>
          <w:spacing w:val="1"/>
        </w:rPr>
        <w:t xml:space="preserve"> </w:t>
      </w:r>
      <w:r>
        <w:rPr/>
        <w:t>экзамена</w:t>
      </w:r>
      <w:r>
        <w:rPr>
          <w:spacing w:val="1"/>
        </w:rPr>
        <w:t xml:space="preserve"> </w:t>
      </w:r>
      <w:r>
        <w:rPr/>
        <w:t>дежурный</w:t>
      </w:r>
      <w:r>
        <w:rPr>
          <w:spacing w:val="1"/>
        </w:rPr>
        <w:t xml:space="preserve"> </w:t>
      </w:r>
      <w:r>
        <w:rPr/>
        <w:t>преподаватель</w:t>
      </w:r>
      <w:r>
        <w:rPr>
          <w:spacing w:val="1"/>
        </w:rPr>
        <w:t xml:space="preserve"> </w:t>
      </w:r>
      <w:r>
        <w:rPr/>
        <w:t>осуществляет проверку личности обучающихся по удостоверению личности, рассаживает</w:t>
      </w:r>
      <w:r>
        <w:rPr>
          <w:spacing w:val="1"/>
        </w:rPr>
        <w:t xml:space="preserve"> </w:t>
      </w:r>
      <w:r>
        <w:rPr/>
        <w:t>обучающихся</w:t>
      </w:r>
      <w:r>
        <w:rPr>
          <w:spacing w:val="-1"/>
        </w:rPr>
        <w:t xml:space="preserve"> </w:t>
      </w:r>
      <w:r>
        <w:rPr/>
        <w:t>по посадочным</w:t>
      </w:r>
      <w:r>
        <w:rPr>
          <w:spacing w:val="-1"/>
        </w:rPr>
        <w:t xml:space="preserve"> </w:t>
      </w:r>
      <w:r>
        <w:rPr/>
        <w:t>местам, указанным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явочных листах.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2.2.3.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явки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письменного</w:t>
      </w:r>
      <w:r>
        <w:rPr>
          <w:spacing w:val="1"/>
        </w:rPr>
        <w:t xml:space="preserve"> </w:t>
      </w:r>
      <w:r>
        <w:rPr/>
        <w:t>offline</w:t>
      </w:r>
      <w:r>
        <w:rPr>
          <w:spacing w:val="1"/>
        </w:rPr>
        <w:t xml:space="preserve"> </w:t>
      </w:r>
      <w:r>
        <w:rPr/>
        <w:t>экзамен</w:t>
      </w:r>
      <w:r>
        <w:rPr>
          <w:spacing w:val="1"/>
        </w:rPr>
        <w:t xml:space="preserve"> </w:t>
      </w:r>
      <w:r>
        <w:rPr/>
        <w:t>подставного</w:t>
      </w:r>
      <w:r>
        <w:rPr>
          <w:spacing w:val="1"/>
        </w:rPr>
        <w:t xml:space="preserve"> </w:t>
      </w:r>
      <w:r>
        <w:rPr/>
        <w:t>лица</w:t>
      </w:r>
      <w:r>
        <w:rPr>
          <w:spacing w:val="1"/>
        </w:rPr>
        <w:t xml:space="preserve"> </w:t>
      </w:r>
      <w:r>
        <w:rPr/>
        <w:t>дежурным</w:t>
      </w:r>
      <w:r>
        <w:rPr>
          <w:spacing w:val="1"/>
        </w:rPr>
        <w:t xml:space="preserve"> </w:t>
      </w:r>
      <w:r>
        <w:rPr/>
        <w:t>преподавателем</w:t>
      </w:r>
      <w:r>
        <w:rPr>
          <w:spacing w:val="-2"/>
        </w:rPr>
        <w:t xml:space="preserve"> </w:t>
      </w:r>
      <w:r>
        <w:rPr/>
        <w:t>составляется</w:t>
      </w:r>
      <w:r>
        <w:rPr>
          <w:spacing w:val="-1"/>
        </w:rPr>
        <w:t xml:space="preserve"> </w:t>
      </w:r>
      <w:r>
        <w:rPr/>
        <w:t>соответствующий акт о</w:t>
      </w:r>
      <w:r>
        <w:rPr>
          <w:spacing w:val="-1"/>
        </w:rPr>
        <w:t xml:space="preserve"> </w:t>
      </w:r>
      <w:r>
        <w:rPr/>
        <w:t>нарушении настоящих</w:t>
      </w:r>
      <w:r>
        <w:rPr>
          <w:spacing w:val="-1"/>
        </w:rPr>
        <w:t xml:space="preserve"> </w:t>
      </w:r>
      <w:r>
        <w:rPr/>
        <w:t>Правил.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2.2.4. Опоздавшие</w:t>
      </w:r>
      <w:r>
        <w:rPr>
          <w:spacing w:val="-2"/>
        </w:rPr>
        <w:t xml:space="preserve"> </w:t>
      </w:r>
      <w:r>
        <w:rPr/>
        <w:t>обучающиеся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экзамен не</w:t>
      </w:r>
      <w:r>
        <w:rPr>
          <w:spacing w:val="-2"/>
        </w:rPr>
        <w:t xml:space="preserve"> </w:t>
      </w:r>
      <w:r>
        <w:rPr/>
        <w:t>допускаются.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 xml:space="preserve">2.2.5.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 xml:space="preserve">2.2.6. По окончании времени, отведенного на экзамен (2 астрономических часа), дежурный преподаватель: 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1) собирает</w:t>
      </w:r>
      <w:r>
        <w:rPr>
          <w:spacing w:val="-2"/>
        </w:rPr>
        <w:t xml:space="preserve"> </w:t>
      </w:r>
      <w:r>
        <w:rPr/>
        <w:t>экзаменационные</w:t>
      </w:r>
      <w:r>
        <w:rPr>
          <w:spacing w:val="-2"/>
        </w:rPr>
        <w:t xml:space="preserve"> </w:t>
      </w:r>
      <w:r>
        <w:rPr/>
        <w:t>работы;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2) проставляет</w:t>
      </w:r>
      <w:r>
        <w:rPr>
          <w:spacing w:val="-9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каждой</w:t>
      </w:r>
      <w:r>
        <w:rPr>
          <w:spacing w:val="-8"/>
        </w:rPr>
        <w:t xml:space="preserve"> </w:t>
      </w:r>
      <w:r>
        <w:rPr/>
        <w:t>работе</w:t>
      </w:r>
      <w:r>
        <w:rPr>
          <w:spacing w:val="-10"/>
        </w:rPr>
        <w:t xml:space="preserve"> </w:t>
      </w:r>
      <w:r>
        <w:rPr/>
        <w:t>знак</w:t>
      </w:r>
      <w:r>
        <w:rPr>
          <w:spacing w:val="-8"/>
        </w:rPr>
        <w:t xml:space="preserve"> </w:t>
      </w:r>
      <w:r>
        <w:rPr/>
        <w:t>окончания</w:t>
      </w:r>
      <w:r>
        <w:rPr>
          <w:spacing w:val="-9"/>
        </w:rPr>
        <w:t xml:space="preserve"> </w:t>
      </w:r>
      <w:r>
        <w:rPr/>
        <w:t>написания</w:t>
      </w:r>
      <w:r>
        <w:rPr>
          <w:spacing w:val="-9"/>
        </w:rPr>
        <w:t xml:space="preserve"> </w:t>
      </w:r>
      <w:r>
        <w:rPr/>
        <w:t>работ</w:t>
      </w:r>
      <w:r>
        <w:rPr>
          <w:spacing w:val="-8"/>
        </w:rPr>
        <w:t xml:space="preserve"> </w:t>
      </w:r>
      <w:r>
        <w:rPr/>
        <w:t>в</w:t>
      </w:r>
      <w:r>
        <w:rPr>
          <w:spacing w:val="-9"/>
        </w:rPr>
        <w:t xml:space="preserve"> </w:t>
      </w:r>
      <w:r>
        <w:rPr/>
        <w:t>листах</w:t>
      </w:r>
      <w:r>
        <w:rPr>
          <w:spacing w:val="-9"/>
        </w:rPr>
        <w:t xml:space="preserve"> </w:t>
      </w:r>
      <w:r>
        <w:rPr/>
        <w:t>ответов</w:t>
      </w:r>
      <w:r>
        <w:rPr>
          <w:spacing w:val="-10"/>
        </w:rPr>
        <w:t xml:space="preserve"> </w:t>
      </w:r>
      <w:r>
        <w:rPr/>
        <w:t>–</w:t>
      </w:r>
      <w:r>
        <w:rPr>
          <w:spacing w:val="-9"/>
        </w:rPr>
        <w:t xml:space="preserve"> </w:t>
      </w:r>
      <w:r>
        <w:rPr/>
        <w:t>литеру</w:t>
      </w:r>
      <w:r>
        <w:rPr>
          <w:spacing w:val="-9"/>
        </w:rPr>
        <w:t xml:space="preserve"> </w:t>
      </w:r>
      <w:r>
        <w:rPr/>
        <w:t>Х;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3) предоставляет листы ответов вместе с явочными листами на шифрование специалисту</w:t>
      </w:r>
      <w:r>
        <w:rPr>
          <w:spacing w:val="-57"/>
        </w:rPr>
        <w:t xml:space="preserve"> </w:t>
      </w:r>
      <w:r>
        <w:rPr/>
        <w:t>деканата.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2.2.7.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задержки</w:t>
      </w:r>
      <w:r>
        <w:rPr>
          <w:spacing w:val="1"/>
        </w:rPr>
        <w:t xml:space="preserve"> </w:t>
      </w:r>
      <w:r>
        <w:rPr/>
        <w:t>предоставления</w:t>
      </w:r>
      <w:r>
        <w:rPr>
          <w:spacing w:val="1"/>
        </w:rPr>
        <w:t xml:space="preserve"> </w:t>
      </w:r>
      <w:r>
        <w:rPr/>
        <w:t>работ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шифрования</w:t>
      </w:r>
      <w:r>
        <w:rPr>
          <w:spacing w:val="1"/>
        </w:rPr>
        <w:t xml:space="preserve"> </w:t>
      </w:r>
      <w:r>
        <w:rPr/>
        <w:t>специалисту</w:t>
      </w:r>
      <w:r>
        <w:rPr>
          <w:spacing w:val="1"/>
        </w:rPr>
        <w:t xml:space="preserve"> </w:t>
      </w:r>
      <w:r>
        <w:rPr/>
        <w:t>деканата</w:t>
      </w:r>
      <w:r>
        <w:rPr>
          <w:spacing w:val="1"/>
        </w:rPr>
        <w:t xml:space="preserve"> </w:t>
      </w:r>
      <w:r>
        <w:rPr/>
        <w:t>составляется</w:t>
      </w:r>
      <w:r>
        <w:rPr>
          <w:spacing w:val="1"/>
        </w:rPr>
        <w:t xml:space="preserve"> </w:t>
      </w:r>
      <w:r>
        <w:rPr/>
        <w:t>соответствующий</w:t>
      </w:r>
      <w:r>
        <w:rPr>
          <w:spacing w:val="1"/>
        </w:rPr>
        <w:t xml:space="preserve"> </w:t>
      </w:r>
      <w:r>
        <w:rPr/>
        <w:t>акт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последующим</w:t>
      </w:r>
      <w:r>
        <w:rPr>
          <w:spacing w:val="1"/>
        </w:rPr>
        <w:t xml:space="preserve"> </w:t>
      </w:r>
      <w:r>
        <w:rPr/>
        <w:t>привлечением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ответственности виновных лиц.</w:t>
      </w:r>
    </w:p>
    <w:p>
      <w:pPr>
        <w:pStyle w:val="Normal"/>
        <w:tabs>
          <w:tab w:val="clear" w:pos="708"/>
          <w:tab w:val="left" w:pos="1069" w:leader="none"/>
        </w:tabs>
        <w:ind w:left="851" w:firstLine="567"/>
        <w:jc w:val="both"/>
        <w:rPr/>
      </w:pPr>
      <w:r>
        <w:rPr/>
        <w:t>2.2.8. На экзамене обучающимся запрещается иметь при себе и/или использовать шпаргалки,</w:t>
      </w:r>
      <w:r>
        <w:rPr>
          <w:spacing w:val="1"/>
        </w:rPr>
        <w:t xml:space="preserve"> </w:t>
      </w:r>
      <w:r>
        <w:rPr/>
        <w:t>сотовые телефоны, смарт-часы и другие технические и иные средства, которые могут быть</w:t>
      </w:r>
      <w:r>
        <w:rPr>
          <w:spacing w:val="1"/>
        </w:rPr>
        <w:t xml:space="preserve"> </w:t>
      </w:r>
      <w:r>
        <w:rPr/>
        <w:t>использованы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несанкционированного</w:t>
      </w:r>
      <w:r>
        <w:rPr>
          <w:spacing w:val="1"/>
        </w:rPr>
        <w:t xml:space="preserve"> </w:t>
      </w:r>
      <w:r>
        <w:rPr/>
        <w:t>доступа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вспомогательной</w:t>
      </w:r>
      <w:r>
        <w:rPr>
          <w:spacing w:val="1"/>
        </w:rPr>
        <w:t xml:space="preserve"> </w:t>
      </w:r>
      <w:r>
        <w:rPr/>
        <w:t>информации.</w:t>
      </w:r>
      <w:r>
        <w:rPr>
          <w:spacing w:val="1"/>
        </w:rPr>
        <w:t xml:space="preserve"> </w:t>
      </w:r>
      <w:r>
        <w:rPr/>
        <w:t>Запрещается разговаривать с другими обучающимися и посторонними лицами, записывать</w:t>
      </w:r>
      <w:r>
        <w:rPr>
          <w:spacing w:val="1"/>
        </w:rPr>
        <w:t xml:space="preserve"> </w:t>
      </w:r>
      <w:r>
        <w:rPr/>
        <w:t>ФИО</w:t>
      </w:r>
      <w:r>
        <w:rPr>
          <w:spacing w:val="-2"/>
        </w:rPr>
        <w:t xml:space="preserve"> </w:t>
      </w:r>
      <w:r>
        <w:rPr/>
        <w:t>и/или</w:t>
      </w:r>
      <w:r>
        <w:rPr>
          <w:spacing w:val="-2"/>
        </w:rPr>
        <w:t xml:space="preserve"> </w:t>
      </w:r>
      <w:r>
        <w:rPr/>
        <w:t>иные</w:t>
      </w:r>
      <w:r>
        <w:rPr>
          <w:spacing w:val="-1"/>
        </w:rPr>
        <w:t xml:space="preserve"> </w:t>
      </w:r>
      <w:r>
        <w:rPr/>
        <w:t>идентификационные</w:t>
      </w:r>
      <w:r>
        <w:rPr>
          <w:spacing w:val="-1"/>
        </w:rPr>
        <w:t xml:space="preserve"> </w:t>
      </w:r>
      <w:r>
        <w:rPr/>
        <w:t>записи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ответах.</w:t>
      </w:r>
    </w:p>
    <w:p>
      <w:pPr>
        <w:pStyle w:val="Normal"/>
        <w:tabs>
          <w:tab w:val="clear" w:pos="708"/>
          <w:tab w:val="left" w:pos="1208" w:leader="none"/>
        </w:tabs>
        <w:ind w:left="851" w:firstLine="567"/>
        <w:jc w:val="both"/>
        <w:rPr/>
      </w:pPr>
      <w:r>
        <w:rPr/>
        <w:t>2.2.9. Если обучающийся явился на экзамен и отказался от ответа по билету, сдача экзамена</w:t>
      </w:r>
      <w:r>
        <w:rPr>
          <w:spacing w:val="1"/>
        </w:rPr>
        <w:t xml:space="preserve"> </w:t>
      </w:r>
      <w:r>
        <w:rPr/>
        <w:t>оценивается</w:t>
      </w:r>
      <w:r>
        <w:rPr>
          <w:spacing w:val="-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-4"/>
        </w:rPr>
        <w:t xml:space="preserve"> </w:t>
      </w:r>
      <w:r>
        <w:rPr/>
        <w:t>«F».</w:t>
      </w:r>
    </w:p>
    <w:p>
      <w:pPr>
        <w:pStyle w:val="Normal"/>
        <w:tabs>
          <w:tab w:val="clear" w:pos="708"/>
          <w:tab w:val="left" w:pos="1208" w:leader="none"/>
        </w:tabs>
        <w:ind w:left="851" w:firstLine="567"/>
        <w:jc w:val="both"/>
        <w:rPr/>
      </w:pPr>
      <w:r>
        <w:rPr/>
        <w:t>2.2.10. При отсутствии уважительной</w:t>
      </w:r>
      <w:r>
        <w:rPr>
          <w:spacing w:val="-3"/>
        </w:rPr>
        <w:t xml:space="preserve"> </w:t>
      </w:r>
      <w:r>
        <w:rPr/>
        <w:t>причины</w:t>
      </w:r>
      <w:r>
        <w:rPr>
          <w:spacing w:val="-2"/>
        </w:rPr>
        <w:t xml:space="preserve"> </w:t>
      </w:r>
      <w:r>
        <w:rPr/>
        <w:t>неявка</w:t>
      </w:r>
      <w:r>
        <w:rPr>
          <w:spacing w:val="-2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экзамен оценивается</w:t>
      </w:r>
      <w:r>
        <w:rPr>
          <w:spacing w:val="-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оценка</w:t>
      </w:r>
      <w:r>
        <w:rPr>
          <w:spacing w:val="-2"/>
        </w:rPr>
        <w:t xml:space="preserve"> </w:t>
      </w:r>
      <w:r>
        <w:rPr/>
        <w:t>«F».</w:t>
      </w:r>
    </w:p>
    <w:p>
      <w:pPr>
        <w:pStyle w:val="Normal"/>
        <w:tabs>
          <w:tab w:val="clear" w:pos="708"/>
          <w:tab w:val="left" w:pos="1208" w:leader="none"/>
        </w:tabs>
        <w:ind w:left="851" w:firstLine="567"/>
        <w:jc w:val="both"/>
        <w:rPr/>
      </w:pPr>
      <w:r>
        <w:rPr/>
        <w:t>2.2.11. 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нарушения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одного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нескольких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данных</w:t>
      </w:r>
      <w:r>
        <w:rPr>
          <w:spacing w:val="1"/>
        </w:rPr>
        <w:t xml:space="preserve"> </w:t>
      </w:r>
      <w:r>
        <w:rPr/>
        <w:t>пунктов</w:t>
      </w:r>
      <w:r>
        <w:rPr>
          <w:spacing w:val="1"/>
        </w:rPr>
        <w:t xml:space="preserve"> </w:t>
      </w:r>
      <w:r>
        <w:rPr/>
        <w:t>заполняется акт аннулирования экзаменационной работы (далее – Акт), выставляется оценка</w:t>
      </w:r>
      <w:r>
        <w:rPr>
          <w:spacing w:val="-1"/>
        </w:rPr>
        <w:t xml:space="preserve"> </w:t>
      </w:r>
      <w:r>
        <w:rPr/>
        <w:t>«F»</w:t>
      </w:r>
      <w:r>
        <w:rPr>
          <w:spacing w:val="-1"/>
        </w:rPr>
        <w:t xml:space="preserve"> </w:t>
      </w:r>
      <w:r>
        <w:rPr/>
        <w:t>(«неудовлетворительно»)</w:t>
      </w:r>
      <w:r>
        <w:rPr>
          <w:spacing w:val="-1"/>
        </w:rPr>
        <w:t xml:space="preserve"> </w:t>
      </w:r>
      <w:r>
        <w:rPr/>
        <w:t>за</w:t>
      </w:r>
      <w:r>
        <w:rPr>
          <w:spacing w:val="-1"/>
        </w:rPr>
        <w:t xml:space="preserve"> </w:t>
      </w:r>
      <w:r>
        <w:rPr/>
        <w:t>дисциплину.</w:t>
      </w:r>
    </w:p>
    <w:p>
      <w:pPr>
        <w:pStyle w:val="Normal"/>
        <w:tabs>
          <w:tab w:val="clear" w:pos="708"/>
          <w:tab w:val="left" w:pos="1208" w:leader="none"/>
        </w:tabs>
        <w:ind w:left="851" w:firstLine="567"/>
        <w:jc w:val="both"/>
        <w:rPr/>
      </w:pPr>
      <w:r>
        <w:rPr/>
        <w:t>2.2.12. За повторное нарушение настоящих Правил на экзамене, обучающийся представляется</w:t>
      </w:r>
      <w:r>
        <w:rPr>
          <w:spacing w:val="1"/>
        </w:rPr>
        <w:t xml:space="preserve"> </w:t>
      </w:r>
      <w:r>
        <w:rPr/>
        <w:t>к рассмотрению Совета</w:t>
      </w:r>
      <w:r>
        <w:rPr>
          <w:spacing w:val="-1"/>
        </w:rPr>
        <w:t xml:space="preserve"> </w:t>
      </w:r>
      <w:r>
        <w:rPr/>
        <w:t>факультета</w:t>
      </w:r>
      <w:r>
        <w:rPr>
          <w:spacing w:val="-1"/>
        </w:rPr>
        <w:t xml:space="preserve"> </w:t>
      </w:r>
      <w:r>
        <w:rPr/>
        <w:t>по Этике.</w:t>
      </w:r>
    </w:p>
    <w:p>
      <w:pPr>
        <w:pStyle w:val="Normal"/>
        <w:tabs>
          <w:tab w:val="clear" w:pos="708"/>
          <w:tab w:val="left" w:pos="1208" w:leader="none"/>
        </w:tabs>
        <w:ind w:left="851" w:firstLine="567"/>
        <w:jc w:val="both"/>
        <w:rPr/>
      </w:pPr>
      <w:r>
        <w:rPr/>
        <w:t>2.2.13. Итоговая оценка по дисциплине может быть аннулирована в течение 1 месяца после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экзамена,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случае</w:t>
      </w:r>
      <w:r>
        <w:rPr>
          <w:spacing w:val="1"/>
        </w:rPr>
        <w:t xml:space="preserve"> </w:t>
      </w:r>
      <w:r>
        <w:rPr/>
        <w:t>выявления</w:t>
      </w:r>
      <w:r>
        <w:rPr>
          <w:spacing w:val="1"/>
        </w:rPr>
        <w:t xml:space="preserve"> </w:t>
      </w:r>
      <w:r>
        <w:rPr/>
        <w:t>нарушения</w:t>
      </w:r>
      <w:r>
        <w:rPr>
          <w:spacing w:val="1"/>
        </w:rPr>
        <w:t xml:space="preserve"> </w:t>
      </w:r>
      <w:r>
        <w:rPr/>
        <w:t>обучающимся</w:t>
      </w:r>
      <w:r>
        <w:rPr>
          <w:spacing w:val="1"/>
        </w:rPr>
        <w:t xml:space="preserve"> </w:t>
      </w:r>
      <w:r>
        <w:rPr/>
        <w:t>инструкций</w:t>
      </w:r>
      <w:r>
        <w:rPr>
          <w:spacing w:val="1"/>
        </w:rPr>
        <w:t xml:space="preserve"> </w:t>
      </w:r>
      <w:r>
        <w:rPr/>
        <w:t>для проведения итогового контроля с применением дистанционных образовательных технологий</w:t>
      </w:r>
      <w:r>
        <w:rPr>
          <w:spacing w:val="-57"/>
        </w:rPr>
        <w:t xml:space="preserve"> </w:t>
      </w:r>
      <w:r>
        <w:rPr/>
        <w:t>и/или правил поведения на экзамене: использование шпаргалок, сотовых телефонов, ведение</w:t>
      </w:r>
      <w:r>
        <w:rPr>
          <w:spacing w:val="1"/>
        </w:rPr>
        <w:t xml:space="preserve"> </w:t>
      </w:r>
      <w:r>
        <w:rPr/>
        <w:t>переговоров и т. д. на основании записей с видеокамер наблюдения с заполнением Акта. Акт</w:t>
      </w:r>
      <w:r>
        <w:rPr>
          <w:spacing w:val="1"/>
        </w:rPr>
        <w:t xml:space="preserve"> </w:t>
      </w:r>
      <w:r>
        <w:rPr/>
        <w:t>аннулированию</w:t>
      </w:r>
      <w:r>
        <w:rPr>
          <w:spacing w:val="-1"/>
        </w:rPr>
        <w:t xml:space="preserve"> </w:t>
      </w:r>
      <w:r>
        <w:rPr/>
        <w:t>обжалованию и</w:t>
      </w:r>
      <w:r>
        <w:rPr>
          <w:spacing w:val="1"/>
        </w:rPr>
        <w:t xml:space="preserve"> </w:t>
      </w:r>
      <w:r>
        <w:rPr/>
        <w:t>апелляции</w:t>
      </w:r>
      <w:r>
        <w:rPr>
          <w:spacing w:val="-2"/>
        </w:rPr>
        <w:t xml:space="preserve"> </w:t>
      </w:r>
      <w:r>
        <w:rPr/>
        <w:t>не</w:t>
      </w:r>
      <w:r>
        <w:rPr>
          <w:spacing w:val="-4"/>
        </w:rPr>
        <w:t xml:space="preserve"> </w:t>
      </w:r>
      <w:r>
        <w:rPr/>
        <w:t>подлежит.</w:t>
      </w:r>
    </w:p>
    <w:p>
      <w:pPr>
        <w:sectPr>
          <w:type w:val="nextPage"/>
          <w:pgSz w:w="11906" w:h="16838"/>
          <w:pgMar w:left="1560" w:right="1134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08"/>
          <w:tab w:val="left" w:pos="1208" w:leader="none"/>
        </w:tabs>
        <w:ind w:left="851" w:firstLine="567"/>
        <w:jc w:val="both"/>
        <w:rPr>
          <w:b/>
          <w:sz w:val="24"/>
          <w:szCs w:val="24"/>
        </w:rPr>
      </w:pPr>
      <w:r>
        <w:rPr/>
        <w:t>2.4.14. Все</w:t>
      </w:r>
      <w:r>
        <w:rPr>
          <w:spacing w:val="-2"/>
        </w:rPr>
        <w:t xml:space="preserve"> </w:t>
      </w:r>
      <w:r>
        <w:rPr/>
        <w:t>нарушения</w:t>
      </w:r>
      <w:r>
        <w:rPr>
          <w:spacing w:val="-1"/>
        </w:rPr>
        <w:t xml:space="preserve"> </w:t>
      </w:r>
      <w:r>
        <w:rPr/>
        <w:t>на</w:t>
      </w:r>
      <w:r>
        <w:rPr>
          <w:spacing w:val="-2"/>
        </w:rPr>
        <w:t xml:space="preserve"> </w:t>
      </w:r>
      <w:r>
        <w:rPr/>
        <w:t>экзаменах</w:t>
      </w:r>
      <w:r>
        <w:rPr>
          <w:spacing w:val="-1"/>
        </w:rPr>
        <w:t xml:space="preserve"> </w:t>
      </w:r>
      <w:r>
        <w:rPr/>
        <w:t>заносятся</w:t>
      </w:r>
      <w:r>
        <w:rPr>
          <w:spacing w:val="-1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транскрипт</w:t>
      </w:r>
      <w:r>
        <w:rPr>
          <w:spacing w:val="-1"/>
        </w:rPr>
        <w:t xml:space="preserve"> </w:t>
      </w:r>
      <w:r>
        <w:rPr/>
        <w:t>обучающегося.</w:t>
      </w:r>
    </w:p>
    <w:p>
      <w:pPr>
        <w:pStyle w:val="Normal"/>
        <w:tabs>
          <w:tab w:val="clear" w:pos="708"/>
          <w:tab w:val="left" w:pos="1069" w:leader="none"/>
        </w:tabs>
        <w:ind w:left="851" w:right="103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ПОЛИТИКА ОЦЕНИВАНИЯ</w:t>
      </w:r>
    </w:p>
    <w:p>
      <w:pPr>
        <w:pStyle w:val="Normal"/>
        <w:ind w:left="851" w:hanging="0"/>
        <w:rPr>
          <w:rFonts w:eastAsia="QOVFH+ArialMT"/>
          <w:bCs/>
          <w:color w:val="000000"/>
          <w:sz w:val="24"/>
          <w:szCs w:val="24"/>
        </w:rPr>
      </w:pPr>
      <w:r>
        <w:rPr>
          <w:rFonts w:eastAsia="QOVFH+ArialMT"/>
          <w:bCs/>
          <w:color w:val="000000"/>
          <w:sz w:val="24"/>
          <w:szCs w:val="24"/>
        </w:rPr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РУБРИКАТОР КРИТЕРИАЛЬНОГО ОЦЕНИВАНИЯ ИТОГОВОГО КОНТРОЛЯ </w:t>
      </w:r>
    </w:p>
    <w:p>
      <w:pPr>
        <w:pStyle w:val="Normal"/>
        <w:jc w:val="center"/>
        <w:rPr>
          <w:i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(для форм стандартный устный / письменный)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> </w:t>
      </w:r>
      <w:r>
        <w:rPr>
          <w:color w:val="FF0000"/>
          <w:sz w:val="24"/>
          <w:szCs w:val="24"/>
        </w:rPr>
        <w:t xml:space="preserve">  </w:t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Дисциплина</w:t>
      </w:r>
      <w:r>
        <w:rPr>
          <w:sz w:val="24"/>
          <w:szCs w:val="24"/>
        </w:rPr>
        <w:t xml:space="preserve">: Казахский (русский)язык   </w:t>
      </w:r>
      <w:r>
        <w:rPr>
          <w:b/>
          <w:bCs/>
          <w:sz w:val="24"/>
          <w:szCs w:val="24"/>
        </w:rPr>
        <w:t>Форма:</w:t>
      </w:r>
      <w:r>
        <w:rPr>
          <w:sz w:val="24"/>
          <w:szCs w:val="24"/>
        </w:rPr>
        <w:t xml:space="preserve"> Традиционный письменный</w:t>
      </w:r>
      <w:r>
        <w:rPr>
          <w:b/>
          <w:bCs/>
          <w:sz w:val="24"/>
          <w:szCs w:val="24"/>
        </w:rPr>
        <w:t xml:space="preserve">    Платформа: </w:t>
      </w:r>
      <w:r>
        <w:rPr>
          <w:b/>
          <w:sz w:val="24"/>
          <w:szCs w:val="24"/>
          <w:lang w:val="en-US"/>
        </w:rPr>
        <w:t>online</w:t>
      </w:r>
      <w:r>
        <w:rPr>
          <w:b/>
          <w:sz w:val="24"/>
          <w:szCs w:val="24"/>
        </w:rPr>
        <w:t xml:space="preserve"> в системе Univer</w:t>
      </w:r>
    </w:p>
    <w:tbl>
      <w:tblPr>
        <w:tblW w:w="15460" w:type="dxa"/>
        <w:jc w:val="left"/>
        <w:tblInd w:w="1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4a0"/>
      </w:tblPr>
      <w:tblGrid>
        <w:gridCol w:w="1125"/>
        <w:gridCol w:w="1577"/>
        <w:gridCol w:w="2820"/>
        <w:gridCol w:w="2642"/>
        <w:gridCol w:w="2477"/>
        <w:gridCol w:w="2408"/>
        <w:gridCol w:w="2410"/>
      </w:tblGrid>
      <w:tr>
        <w:trPr>
          <w:trHeight w:val="428" w:hRule="atLeast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1905" t="3175" r="1905" b="3175"/>
                      <wp:wrapNone/>
                      <wp:docPr id="1" name="Прямая соединительная линия 7725809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800" cy="705600"/>
                              </a:xfrm>
                              <a:prstGeom prst="line">
                                <a:avLst/>
                              </a:prstGeom>
                              <a:ln w="64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2.05pt,0.35pt" to="76.7pt,55.85pt" ID="Прямая соединительная линия 772580903" stroked="t" o:allowincell="t" style="position:absolute">
                      <v:stroke color="black" weight="648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                  </w:t>
            </w:r>
            <w:r>
              <w:rPr>
                <w:b/>
                <w:bCs/>
                <w:sz w:val="24"/>
                <w:szCs w:val="24"/>
                <w:lang w:eastAsia="ru-RU"/>
              </w:rPr>
              <w:t>Балл</w:t>
            </w:r>
            <w:r>
              <w:rPr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  <w:p>
            <w:pPr>
              <w:pStyle w:val="Normal"/>
              <w:widowControl w:val="false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extAlignment w:val="baseline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Критерий </w:t>
            </w:r>
            <w:r>
              <w:rPr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27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ДЕСКРИПТОРЫ</w:t>
            </w: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428" w:hRule="atLeast"/>
        </w:trPr>
        <w:tc>
          <w:tcPr>
            <w:tcW w:w="1125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5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«Отлично» </w:t>
            </w:r>
            <w:r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«Хорошо» </w:t>
            </w:r>
            <w:r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«Удовлетворительно»</w:t>
            </w:r>
            <w:r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  <w:tc>
          <w:tcPr>
            <w:tcW w:w="48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  <w:r>
              <w:rPr>
                <w:color w:val="000000"/>
                <w:sz w:val="24"/>
                <w:szCs w:val="24"/>
                <w:lang w:eastAsia="ru-RU"/>
              </w:rPr>
              <w:t>   </w:t>
            </w:r>
          </w:p>
        </w:tc>
      </w:tr>
      <w:tr>
        <w:trPr>
          <w:trHeight w:val="267" w:hRule="atLeast"/>
        </w:trPr>
        <w:tc>
          <w:tcPr>
            <w:tcW w:w="1125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DBE5F1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1577" w:type="dxa"/>
            <w:vMerge w:val="continue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  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90-100</w:t>
            </w:r>
            <w:r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  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70-89</w:t>
            </w:r>
            <w:r>
              <w:rPr>
                <w:color w:val="000000"/>
                <w:sz w:val="24"/>
                <w:szCs w:val="24"/>
                <w:lang w:eastAsia="ru-RU"/>
              </w:rPr>
              <w:t> %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BE5F1" w:val="clear"/>
          </w:tcPr>
          <w:p>
            <w:pPr>
              <w:pStyle w:val="Normal"/>
              <w:widowControl w:val="false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50-69 </w:t>
            </w:r>
            <w:r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2F3" w:val="clear"/>
          </w:tcPr>
          <w:p>
            <w:pPr>
              <w:pStyle w:val="ListParagraph"/>
              <w:widowControl w:val="false"/>
              <w:numPr>
                <w:ilvl w:val="1"/>
                <w:numId w:val="2"/>
              </w:numPr>
              <w:spacing w:before="0" w:after="0"/>
              <w:contextualSpacing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E2F3" w:val="clear"/>
          </w:tcPr>
          <w:p>
            <w:pPr>
              <w:pStyle w:val="ListParagraph"/>
              <w:widowControl w:val="false"/>
              <w:ind w:left="0" w:hanging="286"/>
              <w:textAlignment w:val="baseline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0-24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>
        <w:trPr>
          <w:trHeight w:val="217" w:hRule="atLeast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Знает алгоритм действий по составлению плана. Правильно составляет заданный вид плана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Допускаются 2-3 негрубые ошибки.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Знает, но не всегда соблюдает  алгоритм действий по составлению плана. В основном правильно формулирует пункты всех видов плана. Допускаются 2-3 ошибки в формулировании  отдельных видов плана.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>Не соблюдает алгоритм действий по составлению плана  текста. Допускает ошибки в формулировании  пунктов 1-2 видов плана.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 xml:space="preserve">Не знает  алгоритм действий по составлению плана текста. Допускает ошибки в составлении всех видов плана.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  <w:r>
              <w:rPr>
                <w:sz w:val="20"/>
                <w:szCs w:val="20"/>
                <w:lang w:eastAsia="ru-RU"/>
              </w:rPr>
              <w:t xml:space="preserve">Не может составить ни один из видов плана; </w:t>
            </w:r>
          </w:p>
        </w:tc>
      </w:tr>
      <w:tr>
        <w:trPr>
          <w:trHeight w:val="107" w:hRule="atLeast"/>
        </w:trPr>
        <w:tc>
          <w:tcPr>
            <w:tcW w:w="1125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Критерий 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Корректно использует языковые средства при формулировании пункта плана. 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Допускаются 2-3 негрубые ошибки.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всегда корректно использует языковые средства для реферирования,  допускает  2-3 грубые и 2-3 негрубые  в ошибки;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Только 50 % работы  выполнено правильно,  при описании текста были допущены грубые ошибки.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Менее  40%  текста работы выполнено,  при использовании языковых средств  были допущены грубые ошибки.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Работа не выполнена.</w:t>
            </w:r>
          </w:p>
        </w:tc>
      </w:tr>
      <w:tr>
        <w:trPr>
          <w:trHeight w:val="227" w:hRule="atLeast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Правильно составляет реферативное описание или  аннотацию текста по специальности.  Допускаются 2-3 негрубые ошибки.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целом правильно составляет реферативное описание или  аннотацию текста по специальности.  Допускает негрубые ошибки в структурировании текста.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Допускает ошибки в структурировании текста;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 правильно структурирует текст аннотации.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Работа не выполнена.</w:t>
            </w:r>
          </w:p>
        </w:tc>
      </w:tr>
      <w:tr>
        <w:trPr>
          <w:trHeight w:val="130" w:hRule="atLeast"/>
        </w:trPr>
        <w:tc>
          <w:tcPr>
            <w:tcW w:w="1125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Критерий 2 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Корректно использует разнообразные языковые средства при оформлении вторичного текста. Допускаются 2-3 негрубые ошибки.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Допускает неточности в формулировках или выборе языковых средств.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Допускает ошибки  в формулировках или выборе языковых средств.;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правильно использует языковые средства для реферирования и аннотирования.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 не предоставлена.</w:t>
            </w:r>
          </w:p>
        </w:tc>
      </w:tr>
      <w:tr>
        <w:trPr>
          <w:trHeight w:val="161" w:hRule="atLeast"/>
        </w:trPr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Критерий 1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 составлении диалога  использованы все модели диалога. Содержание диалога соответствует выбранной стратегии и теме. Допускаются 2-3 незначительные ошибки.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 основном диалог  составлен правильно, но использованы не все модели учебно-научного диалога. Допускаются 3-4 незначительные ошибки.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При составлении диалога  стратегия выбрана правильно, но из  4 моделей использованы  только 1-2 модели. Содержание диалога не соответствует теме. 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 знает моделей и стратегий учебно-научного диалога. Допущены грубые ошибки.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Целостный текст отсутствует. Отдельные реплики не считаются диалогом.</w:t>
            </w:r>
          </w:p>
        </w:tc>
      </w:tr>
      <w:tr>
        <w:trPr>
          <w:trHeight w:val="266" w:hRule="atLeast"/>
        </w:trPr>
        <w:tc>
          <w:tcPr>
            <w:tcW w:w="1125" w:type="dxa"/>
            <w:vMerge w:val="continue"/>
            <w:tcBorders>
              <w:left w:val="single" w:sz="6" w:space="0" w:color="000000"/>
              <w:bottom w:val="outset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Критерий 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 составлении диалога корректно используются разнообразные языковые средства. Допускаются 2-3 незначительные ошибки.</w:t>
            </w:r>
          </w:p>
        </w:tc>
        <w:tc>
          <w:tcPr>
            <w:tcW w:w="2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Допускается 2-3 неточности в выборе языковых средств, 3-4  негрубые ошибки в использовании языковых средств оформления учебно-научного диалога. 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Допущены грубые ошибки в использовании языковых средств оформления учебно-научного диалога.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Языковые средства используются некорректно.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владеет научным стилем речи. Допущены грубые ошибки.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 владеет  языковыми средствами научного стиля речи.  Задание не выполнено.</w:t>
            </w:r>
          </w:p>
          <w:p>
            <w:pPr>
              <w:pStyle w:val="Normal"/>
              <w:widowControl w:val="false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Формула расчета итоговой оценки: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оценка </w:t>
      </w:r>
      <w:r>
        <w:rPr>
          <w:b/>
          <w:bCs/>
          <w:sz w:val="24"/>
          <w:szCs w:val="24"/>
        </w:rPr>
        <w:t>(ИО</w:t>
      </w:r>
      <w:r>
        <w:rPr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t>= (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1+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2+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3+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4+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5+</w:t>
      </w:r>
      <w:r>
        <w:rPr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>6 и т.д.) / К</w:t>
      </w:r>
      <w:r>
        <w:rPr>
          <w:sz w:val="24"/>
          <w:szCs w:val="24"/>
        </w:rPr>
        <w:t xml:space="preserve">, где </w:t>
      </w:r>
      <w:r>
        <w:rPr>
          <w:b/>
          <w:color w:val="000000"/>
          <w:sz w:val="24"/>
          <w:szCs w:val="24"/>
          <w:lang w:eastAsia="ru-RU"/>
        </w:rPr>
        <w:t>%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– уровень выполнения задания по критерию, </w:t>
      </w:r>
      <w:r>
        <w:rPr>
          <w:b/>
          <w:bCs/>
          <w:sz w:val="24"/>
          <w:szCs w:val="24"/>
        </w:rPr>
        <w:t>К</w:t>
      </w:r>
      <w:r>
        <w:rPr>
          <w:sz w:val="24"/>
          <w:szCs w:val="24"/>
        </w:rPr>
        <w:t xml:space="preserve"> – общее количество критериев.</w:t>
      </w:r>
    </w:p>
    <w:p>
      <w:pPr>
        <w:pStyle w:val="Normal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</w:r>
    </w:p>
    <w:p>
      <w:pPr>
        <w:pStyle w:val="Normal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tbl>
      <w:tblPr>
        <w:tblStyle w:val="a9"/>
        <w:tblW w:w="148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/>
      </w:tblPr>
      <w:tblGrid>
        <w:gridCol w:w="383"/>
        <w:gridCol w:w="3466"/>
        <w:gridCol w:w="1823"/>
        <w:gridCol w:w="1843"/>
        <w:gridCol w:w="2695"/>
        <w:gridCol w:w="1418"/>
        <w:gridCol w:w="3251"/>
      </w:tblGrid>
      <w:tr>
        <w:trPr>
          <w:trHeight w:val="260" w:hRule="atLeast"/>
        </w:trPr>
        <w:tc>
          <w:tcPr>
            <w:tcW w:w="383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3466" w:type="dxa"/>
            <w:vMerge w:val="restart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eastAsia="Calibri" w:eastAsiaTheme="minorHAnsi"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1" allowOverlap="1" relativeHeight="2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635" t="1905" r="635" b="1905"/>
                      <wp:wrapNone/>
                      <wp:docPr id="2" name="Прямая соединительная линия 22067064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760" cy="595080"/>
                              </a:xfrm>
                              <a:prstGeom prst="line">
                                <a:avLst/>
                              </a:prstGeom>
                              <a:ln w="324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5.9pt,0.35pt" to="166.7pt,47.15pt" ID="Прямая соединительная линия 220670641" stroked="t" o:allowincell="t" style="position:absolute">
                      <v:stroke color="black" weight="3240" joinstyle="miter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  <w:t xml:space="preserve">                  </w:t>
            </w: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  <w:t>Балл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  <w:t>Критерий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«Отлично»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«Хорошо»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«Удовлетворительно»</w:t>
            </w:r>
          </w:p>
        </w:tc>
        <w:tc>
          <w:tcPr>
            <w:tcW w:w="4669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 xml:space="preserve">«Неудовлетворительно» 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411" w:hRule="atLeast"/>
        </w:trPr>
        <w:tc>
          <w:tcPr>
            <w:tcW w:w="383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90-100 %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70-89 %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50-69 %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25-49 %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0-24 %</w:t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0"/>
              <w:ind w:left="0" w:right="0" w:hanging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Критерий 1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Критерий 2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Критерий 3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Критерий 4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45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Критерий 5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ind w:left="0" w:right="0" w:hanging="0"/>
              <w:contextualSpacing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en-US" w:bidi="ar-SA"/>
              </w:rPr>
              <w:t>Критерий 6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>49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>
          <w:trHeight w:val="298" w:hRule="atLeast"/>
        </w:trPr>
        <w:tc>
          <w:tcPr>
            <w:tcW w:w="38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46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Итоговый %</w:t>
            </w:r>
          </w:p>
        </w:tc>
        <w:tc>
          <w:tcPr>
            <w:tcW w:w="182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200</w:t>
            </w:r>
          </w:p>
        </w:tc>
        <w:tc>
          <w:tcPr>
            <w:tcW w:w="184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75</w:t>
            </w:r>
          </w:p>
        </w:tc>
        <w:tc>
          <w:tcPr>
            <w:tcW w:w="2695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94</w:t>
            </w:r>
          </w:p>
        </w:tc>
        <w:tc>
          <w:tcPr>
            <w:tcW w:w="325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val="ru-RU" w:eastAsia="ru-RU" w:bidi="ar-SA"/>
              </w:rPr>
              <w:t xml:space="preserve">200+ 75 + 60 + 94 = </w:t>
            </w: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429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429 / 6 критериев = 71,5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 w:bidi="ar-SA"/>
              </w:rPr>
              <w:t>Итоговый балл в % = 72</w:t>
            </w:r>
          </w:p>
        </w:tc>
      </w:tr>
    </w:tbl>
    <w:p>
      <w:pPr>
        <w:pStyle w:val="Normal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>
      <w:pPr>
        <w:pStyle w:val="Normal"/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>
      <w:pPr>
        <w:sectPr>
          <w:type w:val="nextPage"/>
          <w:pgSz w:orient="landscape" w:w="16838" w:h="11906"/>
          <w:pgMar w:left="1134" w:right="1134" w:gutter="0" w:header="0" w:top="1559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ind w:firstLine="709"/>
        <w:jc w:val="both"/>
        <w:rPr>
          <w:rFonts w:eastAsia="Calibri" w:eastAsiaTheme="minorHAnsi"/>
          <w:b/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Таким образом, при данном расчете экзамен будет оценен на </w:t>
      </w:r>
      <w:r>
        <w:rPr>
          <w:b/>
          <w:sz w:val="24"/>
          <w:szCs w:val="24"/>
        </w:rPr>
        <w:t>72 балла «Хорошо»</w:t>
      </w:r>
      <w:r>
        <w:rPr>
          <w:sz w:val="24"/>
          <w:szCs w:val="24"/>
        </w:rPr>
        <w:t xml:space="preserve"> в соответствии с балльно-рейтинговой буквенной системой оценки учета учебных достижений обучающихся с переводом их в традиционную шкалу оценок и ECTS. </w:t>
      </w:r>
    </w:p>
    <w:p>
      <w:pPr>
        <w:pStyle w:val="Normal"/>
        <w:rPr>
          <w:rFonts w:eastAsia="Calibri" w:eastAsiaTheme="minorHAnsi"/>
          <w:b/>
          <w:bCs/>
          <w:sz w:val="24"/>
          <w:szCs w:val="24"/>
          <w:lang w:eastAsia="ru-RU"/>
        </w:rPr>
      </w:pPr>
      <w:r>
        <w:rPr>
          <w:rFonts w:eastAsia="Calibri" w:eastAsiaTheme="minorHAnsi"/>
          <w:b/>
          <w:bCs/>
          <w:sz w:val="24"/>
          <w:szCs w:val="24"/>
          <w:lang w:eastAsia="ru-RU"/>
        </w:rPr>
      </w:r>
    </w:p>
    <w:p>
      <w:pPr>
        <w:pStyle w:val="Normal"/>
        <w:rPr>
          <w:rFonts w:eastAsia="Calibri" w:eastAsiaTheme="minorHAnsi"/>
          <w:b/>
          <w:bCs/>
          <w:sz w:val="24"/>
          <w:szCs w:val="24"/>
          <w:lang w:eastAsia="ru-RU"/>
        </w:rPr>
      </w:pPr>
      <w:r>
        <w:rPr>
          <w:rFonts w:eastAsia="Calibri" w:eastAsiaTheme="minorHAnsi"/>
          <w:b/>
          <w:bCs/>
          <w:sz w:val="24"/>
          <w:szCs w:val="24"/>
          <w:lang w:eastAsia="ru-RU"/>
        </w:rPr>
      </w:r>
    </w:p>
    <w:p>
      <w:pPr>
        <w:pStyle w:val="Normal"/>
        <w:rPr>
          <w:rFonts w:eastAsia="Calibri" w:eastAsiaTheme="minorHAnsi"/>
          <w:b/>
          <w:bCs/>
          <w:sz w:val="24"/>
          <w:szCs w:val="24"/>
          <w:lang w:eastAsia="ru-RU"/>
        </w:rPr>
      </w:pPr>
      <w:r>
        <w:rPr>
          <w:rFonts w:eastAsia="Calibri" w:eastAsiaTheme="minorHAnsi"/>
          <w:b/>
          <w:bCs/>
          <w:sz w:val="24"/>
          <w:szCs w:val="24"/>
          <w:lang w:eastAsia="ru-RU"/>
        </w:rPr>
      </w:r>
    </w:p>
    <w:p>
      <w:pPr>
        <w:pStyle w:val="Normal"/>
        <w:ind w:left="851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type w:val="nextPage"/>
      <w:pgSz w:w="11906" w:h="16838"/>
      <w:pgMar w:left="1560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Microsoft Sans Serif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25"/>
      <w:numFmt w:val="decimal"/>
      <w:lvlText w:val="%1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tabs>
          <w:tab w:val="num" w:pos="0"/>
        </w:tabs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tabs>
          <w:tab w:val="num" w:pos="0"/>
        </w:tabs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5df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uiPriority w:val="9"/>
    <w:qFormat/>
    <w:rsid w:val="00565df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link w:val="21"/>
    <w:uiPriority w:val="9"/>
    <w:semiHidden/>
    <w:unhideWhenUsed/>
    <w:qFormat/>
    <w:rsid w:val="00565df3"/>
    <w:pPr>
      <w:ind w:left="1341" w:hanging="0"/>
      <w:outlineLvl w:val="1"/>
    </w:pPr>
    <w:rPr>
      <w:b/>
      <w:bCs/>
      <w:sz w:val="24"/>
      <w:szCs w:val="24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314c78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565df3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rsid w:val="00565df3"/>
    <w:rPr>
      <w:rFonts w:ascii="Times New Roman" w:hAnsi="Times New Roman" w:eastAsia="Times New Roman" w:cs="Times New Roman"/>
    </w:rPr>
  </w:style>
  <w:style w:type="character" w:styleId="Style12" w:customStyle="1">
    <w:name w:val="Абзац списка Знак"/>
    <w:link w:val="ListParagraph"/>
    <w:uiPriority w:val="34"/>
    <w:qFormat/>
    <w:locked/>
    <w:rsid w:val="00565df3"/>
    <w:rPr>
      <w:rFonts w:ascii="Times New Roman" w:hAnsi="Times New Roman" w:eastAsia="Times New Roman" w:cs="Times New Roman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565df3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3" w:customStyle="1">
    <w:name w:val="Основной текст Знак"/>
    <w:basedOn w:val="DefaultParagraphFont"/>
    <w:uiPriority w:val="1"/>
    <w:semiHidden/>
    <w:qFormat/>
    <w:rsid w:val="00565df3"/>
    <w:rPr>
      <w:rFonts w:ascii="Times New Roman" w:hAnsi="Times New Roman" w:eastAsia="Times New Roman" w:cs="Times New Roman"/>
      <w:sz w:val="24"/>
      <w:szCs w:val="24"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565df3"/>
    <w:rPr>
      <w:rFonts w:ascii="Times New Roman" w:hAnsi="Times New Roman" w:eastAsia="Times New Roman" w:cs="Times New Roman"/>
    </w:rPr>
  </w:style>
  <w:style w:type="character" w:styleId="Style15" w:customStyle="1">
    <w:name w:val="Нижний колонтитул Знак"/>
    <w:basedOn w:val="DefaultParagraphFont"/>
    <w:uiPriority w:val="99"/>
    <w:semiHidden/>
    <w:qFormat/>
    <w:rsid w:val="00565df3"/>
    <w:rPr>
      <w:rFonts w:ascii="Times New Roman" w:hAnsi="Times New Roman" w:eastAsia="Times New Roman" w:cs="Times New Roman"/>
    </w:rPr>
  </w:style>
  <w:style w:type="character" w:styleId="-">
    <w:name w:val="Hyperlink"/>
    <w:uiPriority w:val="99"/>
    <w:rsid w:val="00314c7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4c78"/>
    <w:rPr>
      <w:b/>
      <w:bCs/>
    </w:rPr>
  </w:style>
  <w:style w:type="character" w:styleId="31" w:customStyle="1">
    <w:name w:val="Заголовок 3 Знак"/>
    <w:basedOn w:val="DefaultParagraphFont"/>
    <w:uiPriority w:val="9"/>
    <w:semiHidden/>
    <w:qFormat/>
    <w:rsid w:val="00314c78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FontStyle173" w:customStyle="1">
    <w:name w:val="Font Style173"/>
    <w:basedOn w:val="DefaultParagraphFont"/>
    <w:uiPriority w:val="99"/>
    <w:qFormat/>
    <w:rsid w:val="005d58cc"/>
    <w:rPr>
      <w:rFonts w:ascii="Times New Roman" w:hAnsi="Times New Roman" w:cs="Times New Roman"/>
      <w:color w:val="000000"/>
      <w:sz w:val="18"/>
      <w:szCs w:val="18"/>
    </w:rPr>
  </w:style>
  <w:style w:type="character" w:styleId="Style16">
    <w:name w:val="FollowedHyperlink"/>
    <w:basedOn w:val="DefaultParagraphFont"/>
    <w:uiPriority w:val="99"/>
    <w:semiHidden/>
    <w:unhideWhenUsed/>
    <w:rsid w:val="00565152"/>
    <w:rPr>
      <w:color w:val="800080" w:themeColor="followedHyperlink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8">
    <w:name w:val="Body Text"/>
    <w:basedOn w:val="Normal"/>
    <w:link w:val="Style13"/>
    <w:uiPriority w:val="1"/>
    <w:semiHidden/>
    <w:unhideWhenUsed/>
    <w:qFormat/>
    <w:rsid w:val="00565df3"/>
    <w:pPr>
      <w:ind w:left="1341" w:hanging="0"/>
    </w:pPr>
    <w:rPr>
      <w:sz w:val="24"/>
      <w:szCs w:val="24"/>
    </w:rPr>
  </w:style>
  <w:style w:type="paragraph" w:styleId="Style19">
    <w:name w:val="List"/>
    <w:basedOn w:val="Style18"/>
    <w:pPr/>
    <w:rPr>
      <w:rFonts w:cs="Arial Unicode M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link w:val="Style12"/>
    <w:uiPriority w:val="34"/>
    <w:qFormat/>
    <w:rsid w:val="00565df3"/>
    <w:pPr>
      <w:ind w:left="1341" w:hanging="286"/>
    </w:pPr>
    <w:rPr/>
  </w:style>
  <w:style w:type="paragraph" w:styleId="Style22">
    <w:name w:val="Body Text Indent"/>
    <w:basedOn w:val="Normal"/>
    <w:link w:val="Style11"/>
    <w:uiPriority w:val="99"/>
    <w:semiHidden/>
    <w:unhideWhenUsed/>
    <w:rsid w:val="00565df3"/>
    <w:pPr>
      <w:spacing w:before="0" w:after="120"/>
      <w:ind w:left="283" w:hanging="0"/>
    </w:pPr>
    <w:rPr/>
  </w:style>
  <w:style w:type="paragraph" w:styleId="TableParagraph" w:customStyle="1">
    <w:name w:val="Table Paragraph"/>
    <w:basedOn w:val="Normal"/>
    <w:uiPriority w:val="1"/>
    <w:qFormat/>
    <w:rsid w:val="00565df3"/>
    <w:pPr/>
    <w:rPr>
      <w:rFonts w:ascii="Microsoft Sans Serif" w:hAnsi="Microsoft Sans Serif" w:eastAsia="Microsoft Sans Serif" w:cs="Microsoft Sans Serif"/>
    </w:rPr>
  </w:style>
  <w:style w:type="paragraph" w:styleId="Msonormal" w:customStyle="1">
    <w:name w:val="msonormal"/>
    <w:basedOn w:val="Normal"/>
    <w:qFormat/>
    <w:rsid w:val="00565df3"/>
    <w:pPr>
      <w:widowControl/>
      <w:spacing w:beforeAutospacing="1" w:afterAutospacing="1"/>
    </w:pPr>
    <w:rPr>
      <w:sz w:val="24"/>
      <w:szCs w:val="24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565d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semiHidden/>
    <w:unhideWhenUsed/>
    <w:rsid w:val="00565df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111" w:customStyle="1">
    <w:name w:val="Style11"/>
    <w:basedOn w:val="Normal"/>
    <w:uiPriority w:val="99"/>
    <w:qFormat/>
    <w:rsid w:val="00482915"/>
    <w:pPr>
      <w:spacing w:lineRule="exact" w:line="3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qFormat/>
    <w:rsid w:val="00314c78"/>
    <w:pPr>
      <w:widowControl/>
      <w:spacing w:beforeAutospacing="1" w:afterAutospacing="1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565df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59"/>
    <w:rsid w:val="00565d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rait.ru/bcode/451985" TargetMode="External"/><Relationship Id="rId3" Type="http://schemas.openxmlformats.org/officeDocument/2006/relationships/hyperlink" Target="https://azon.market/image/catalog/v_1/product/pdf/371/3707009.pdf" TargetMode="External"/><Relationship Id="rId4" Type="http://schemas.openxmlformats.org/officeDocument/2006/relationships/hyperlink" Target="https://elibrary.kaznu.kz/ru/node/4428" TargetMode="External"/><Relationship Id="rId5" Type="http://schemas.openxmlformats.org/officeDocument/2006/relationships/hyperlink" Target="https://read.kz/" TargetMode="External"/><Relationship Id="rId6" Type="http://schemas.openxmlformats.org/officeDocument/2006/relationships/hyperlink" Target="https://academic.ru/" TargetMode="External"/><Relationship Id="rId7" Type="http://schemas.openxmlformats.org/officeDocument/2006/relationships/hyperlink" Target="https://rus-geo-enc.slovaronline.com/" TargetMode="External"/><Relationship Id="rId8" Type="http://schemas.openxmlformats.org/officeDocument/2006/relationships/hyperlink" Target="http://ecosystema.ru/07referats/slovgeo/index.htm" TargetMode="External"/><Relationship Id="rId9" Type="http://schemas.openxmlformats.org/officeDocument/2006/relationships/hyperlink" Target="https://geo.tsu.ru/content/faculty/structure/chair/dynamic-geology/books/Slovar_GET/" TargetMode="External"/><Relationship Id="rId10" Type="http://schemas.openxmlformats.org/officeDocument/2006/relationships/hyperlink" Target="https://geo.tsu.ru/content/faculty/structure/chair/dynamic-geology/books/slovar/index.php" TargetMode="External"/><Relationship Id="rId11" Type="http://schemas.openxmlformats.org/officeDocument/2006/relationships/hyperlink" Target="https://licey.net/free/6-biologiya/25-slovar_biologicheskih_terminov.html" TargetMode="External"/><Relationship Id="rId12" Type="http://schemas.openxmlformats.org/officeDocument/2006/relationships/hyperlink" Target="https://idum.uz/ru/archives/11645" TargetMode="External"/><Relationship Id="rId13" Type="http://schemas.openxmlformats.org/officeDocument/2006/relationships/hyperlink" Target="https://translate.academic.ru/&#1075;&#1077;&#1086;&#1075;&#1088;&#1072;&#1092;&#1080;&#1103;/ru/kk/" TargetMode="External"/><Relationship Id="rId14" Type="http://schemas.openxmlformats.org/officeDocument/2006/relationships/hyperlink" Target="https://1507.slovaronline.com/" TargetMode="External"/><Relationship Id="rId15" Type="http://schemas.openxmlformats.org/officeDocument/2006/relationships/hyperlink" Target="https://classes.ru/all-kazakh/dictionary-russian-kazakh-term-3010.htm" TargetMode="External"/><Relationship Id="rId16" Type="http://schemas.openxmlformats.org/officeDocument/2006/relationships/hyperlink" Target="https://www.elibrary.ru/defaultx.asp" TargetMode="External"/><Relationship Id="rId17" Type="http://schemas.openxmlformats.org/officeDocument/2006/relationships/hyperlink" Target="https://open.kaznu.kz/courses/course-v1:kaznu+CS11112022+2023_C2/about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D9DF1-E655-4736-9E82-81B5607AE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Application>LibreOffice/7.5.9.2$MacOSX_X86_64 LibreOffice_project/cdeefe45c17511d326101eed8008ac4092f278a9</Application>
  <AppVersion>15.0000</AppVersion>
  <Pages>10</Pages>
  <Words>2040</Words>
  <Characters>14901</Characters>
  <CharactersWithSpaces>17019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2023-11-08T04:33:00Z</dcterms:created>
  <dc:creator>Елена</dc:creator>
  <dc:description/>
  <dc:language>ru-RU</dc:language>
  <cp:lastModifiedBy/>
  <dcterms:modified xsi:type="dcterms:W3CDTF">2024-01-17T22:30:28Z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